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350F" w14:textId="4307E798" w:rsidR="0053735B" w:rsidRPr="008D0610" w:rsidRDefault="00A24582" w:rsidP="00D23C14">
      <w:pPr>
        <w:spacing w:after="160" w:line="259" w:lineRule="auto"/>
        <w:rPr>
          <w:rFonts w:asciiTheme="majorHAnsi" w:eastAsiaTheme="majorEastAsia" w:hAnsiTheme="majorHAnsi" w:cstheme="majorBidi"/>
          <w:spacing w:val="-10"/>
          <w:kern w:val="28"/>
          <w:sz w:val="56"/>
          <w:szCs w:val="56"/>
        </w:rPr>
      </w:pPr>
      <w:bookmarkStart w:id="0" w:name="_Toc148346541"/>
      <w:bookmarkStart w:id="1" w:name="_Toc50021864"/>
      <w:r w:rsidRPr="008D0610">
        <w:rPr>
          <w:rFonts w:asciiTheme="majorHAnsi" w:eastAsiaTheme="majorEastAsia" w:hAnsiTheme="majorHAnsi" w:cstheme="majorBidi"/>
          <w:spacing w:val="-10"/>
          <w:kern w:val="28"/>
          <w:sz w:val="56"/>
          <w:szCs w:val="56"/>
        </w:rPr>
        <w:t>Assetmanagement-R</w:t>
      </w:r>
      <w:r w:rsidR="00C8193C" w:rsidRPr="008D0610">
        <w:rPr>
          <w:rFonts w:asciiTheme="majorHAnsi" w:eastAsiaTheme="majorEastAsia" w:hAnsiTheme="majorHAnsi" w:cstheme="majorBidi"/>
          <w:spacing w:val="-10"/>
          <w:kern w:val="28"/>
          <w:sz w:val="56"/>
          <w:szCs w:val="56"/>
        </w:rPr>
        <w:t>ichtlinie</w:t>
      </w:r>
    </w:p>
    <w:p w14:paraId="02A683D6" w14:textId="430D4DC8" w:rsidR="008F1029" w:rsidRPr="008D0610" w:rsidRDefault="008F1029" w:rsidP="00D23C14">
      <w:pPr>
        <w:spacing w:after="160" w:line="259" w:lineRule="auto"/>
        <w:rPr>
          <w:rFonts w:asciiTheme="majorHAnsi" w:eastAsiaTheme="majorEastAsia" w:hAnsiTheme="majorHAnsi" w:cstheme="majorBidi"/>
          <w:spacing w:val="-10"/>
          <w:kern w:val="28"/>
          <w:sz w:val="56"/>
          <w:szCs w:val="56"/>
        </w:rPr>
      </w:pPr>
      <w:r w:rsidRPr="008D0610">
        <w:rPr>
          <w:rFonts w:asciiTheme="majorHAnsi" w:eastAsiaTheme="majorEastAsia" w:hAnsiTheme="majorHAnsi" w:cstheme="majorBidi"/>
          <w:spacing w:val="-10"/>
          <w:kern w:val="28"/>
          <w:sz w:val="56"/>
          <w:szCs w:val="56"/>
        </w:rPr>
        <w:t xml:space="preserve">- Musterbeispiel  - </w:t>
      </w:r>
    </w:p>
    <w:p w14:paraId="08534488" w14:textId="5021B29E" w:rsidR="00D23C14" w:rsidRPr="008D0610" w:rsidRDefault="00D23C14" w:rsidP="00D23C14">
      <w:pPr>
        <w:spacing w:after="160" w:line="259" w:lineRule="auto"/>
      </w:pPr>
      <w:r w:rsidRPr="008D0610">
        <w:rPr>
          <w:b/>
          <w:bCs/>
        </w:rPr>
        <w:t>Versionsnummer:</w:t>
      </w:r>
      <w:r w:rsidRPr="008D0610">
        <w:t xml:space="preserve"> Draft 0.9</w:t>
      </w:r>
      <w:r w:rsidRPr="008D0610">
        <w:br/>
      </w:r>
      <w:r w:rsidRPr="008D0610">
        <w:rPr>
          <w:b/>
          <w:bCs/>
        </w:rPr>
        <w:t>Freigabedatum durch das Leitungsorgan:</w:t>
      </w:r>
      <w:r w:rsidRPr="008D0610">
        <w:t xml:space="preserve"> 17.01.2025</w:t>
      </w:r>
    </w:p>
    <w:p w14:paraId="15A9F570" w14:textId="77777777" w:rsidR="00161DF3" w:rsidRPr="008D0610" w:rsidRDefault="00161DF3">
      <w:pPr>
        <w:spacing w:after="160" w:line="259" w:lineRule="auto"/>
      </w:pPr>
      <w:r w:rsidRPr="008D0610">
        <w:br w:type="page"/>
      </w:r>
    </w:p>
    <w:sdt>
      <w:sdtPr>
        <w:rPr>
          <w:rFonts w:ascii="Arial" w:eastAsia="Times New Roman" w:hAnsi="Arial" w:cs="Times New Roman"/>
          <w:color w:val="auto"/>
          <w:sz w:val="22"/>
          <w:szCs w:val="22"/>
        </w:rPr>
        <w:id w:val="175693498"/>
        <w:docPartObj>
          <w:docPartGallery w:val="Table of Contents"/>
          <w:docPartUnique/>
        </w:docPartObj>
      </w:sdtPr>
      <w:sdtEndPr>
        <w:rPr>
          <w:b/>
          <w:bCs/>
        </w:rPr>
      </w:sdtEndPr>
      <w:sdtContent>
        <w:p w14:paraId="343996A4" w14:textId="42CE73C5" w:rsidR="00161DF3" w:rsidRPr="008D0610" w:rsidRDefault="00161DF3">
          <w:pPr>
            <w:pStyle w:val="Inhaltsverzeichnisberschrift"/>
          </w:pPr>
          <w:r w:rsidRPr="008D0610">
            <w:t>Inhalt</w:t>
          </w:r>
        </w:p>
        <w:p w14:paraId="0B8E5A76" w14:textId="217B0E4E" w:rsidR="008D0610" w:rsidRDefault="00161DF3">
          <w:pPr>
            <w:pStyle w:val="Verzeichnis1"/>
            <w:rPr>
              <w:rFonts w:asciiTheme="minorHAnsi" w:eastAsiaTheme="minorEastAsia" w:hAnsiTheme="minorHAnsi" w:cstheme="minorBidi"/>
              <w:noProof/>
              <w:kern w:val="2"/>
              <w:sz w:val="24"/>
              <w:szCs w:val="24"/>
              <w14:ligatures w14:val="standardContextual"/>
            </w:rPr>
          </w:pPr>
          <w:r w:rsidRPr="008D0610">
            <w:fldChar w:fldCharType="begin"/>
          </w:r>
          <w:r w:rsidRPr="008D0610">
            <w:instrText xml:space="preserve"> TOC \o "1-3" \h \z \u </w:instrText>
          </w:r>
          <w:r w:rsidRPr="008D0610">
            <w:fldChar w:fldCharType="separate"/>
          </w:r>
          <w:hyperlink w:anchor="_Toc182771858" w:history="1">
            <w:r w:rsidR="008D0610" w:rsidRPr="00C17E3C">
              <w:rPr>
                <w:rStyle w:val="Hyperlink"/>
                <w:noProof/>
              </w:rPr>
              <w:t>Änderungshistorie</w:t>
            </w:r>
            <w:r w:rsidR="008D0610">
              <w:rPr>
                <w:noProof/>
                <w:webHidden/>
              </w:rPr>
              <w:tab/>
            </w:r>
            <w:r w:rsidR="008D0610">
              <w:rPr>
                <w:noProof/>
                <w:webHidden/>
              </w:rPr>
              <w:fldChar w:fldCharType="begin"/>
            </w:r>
            <w:r w:rsidR="008D0610">
              <w:rPr>
                <w:noProof/>
                <w:webHidden/>
              </w:rPr>
              <w:instrText xml:space="preserve"> PAGEREF _Toc182771858 \h </w:instrText>
            </w:r>
            <w:r w:rsidR="008D0610">
              <w:rPr>
                <w:noProof/>
                <w:webHidden/>
              </w:rPr>
            </w:r>
            <w:r w:rsidR="008D0610">
              <w:rPr>
                <w:noProof/>
                <w:webHidden/>
              </w:rPr>
              <w:fldChar w:fldCharType="separate"/>
            </w:r>
            <w:r w:rsidR="008D0610">
              <w:rPr>
                <w:noProof/>
                <w:webHidden/>
              </w:rPr>
              <w:t>3</w:t>
            </w:r>
            <w:r w:rsidR="008D0610">
              <w:rPr>
                <w:noProof/>
                <w:webHidden/>
              </w:rPr>
              <w:fldChar w:fldCharType="end"/>
            </w:r>
          </w:hyperlink>
        </w:p>
        <w:p w14:paraId="6F312666" w14:textId="7C19A53F" w:rsidR="008D0610" w:rsidRDefault="008D0610">
          <w:pPr>
            <w:pStyle w:val="Verzeichnis1"/>
            <w:rPr>
              <w:rFonts w:asciiTheme="minorHAnsi" w:eastAsiaTheme="minorEastAsia" w:hAnsiTheme="minorHAnsi" w:cstheme="minorBidi"/>
              <w:noProof/>
              <w:kern w:val="2"/>
              <w:sz w:val="24"/>
              <w:szCs w:val="24"/>
              <w14:ligatures w14:val="standardContextual"/>
            </w:rPr>
          </w:pPr>
          <w:hyperlink w:anchor="_Toc182771859" w:history="1">
            <w:r w:rsidRPr="00C17E3C">
              <w:rPr>
                <w:rStyle w:val="Hyperlink"/>
                <w:noProof/>
              </w:rPr>
              <w:t>1</w:t>
            </w:r>
            <w:r>
              <w:rPr>
                <w:rFonts w:asciiTheme="minorHAnsi" w:eastAsiaTheme="minorEastAsia" w:hAnsiTheme="minorHAnsi" w:cstheme="minorBidi"/>
                <w:noProof/>
                <w:kern w:val="2"/>
                <w:sz w:val="24"/>
                <w:szCs w:val="24"/>
                <w14:ligatures w14:val="standardContextual"/>
              </w:rPr>
              <w:tab/>
            </w:r>
            <w:r w:rsidRPr="00C17E3C">
              <w:rPr>
                <w:rStyle w:val="Hyperlink"/>
                <w:noProof/>
              </w:rPr>
              <w:t>Einleitung</w:t>
            </w:r>
            <w:r>
              <w:rPr>
                <w:noProof/>
                <w:webHidden/>
              </w:rPr>
              <w:tab/>
            </w:r>
            <w:r>
              <w:rPr>
                <w:noProof/>
                <w:webHidden/>
              </w:rPr>
              <w:fldChar w:fldCharType="begin"/>
            </w:r>
            <w:r>
              <w:rPr>
                <w:noProof/>
                <w:webHidden/>
              </w:rPr>
              <w:instrText xml:space="preserve"> PAGEREF _Toc182771859 \h </w:instrText>
            </w:r>
            <w:r>
              <w:rPr>
                <w:noProof/>
                <w:webHidden/>
              </w:rPr>
            </w:r>
            <w:r>
              <w:rPr>
                <w:noProof/>
                <w:webHidden/>
              </w:rPr>
              <w:fldChar w:fldCharType="separate"/>
            </w:r>
            <w:r>
              <w:rPr>
                <w:noProof/>
                <w:webHidden/>
              </w:rPr>
              <w:t>4</w:t>
            </w:r>
            <w:r>
              <w:rPr>
                <w:noProof/>
                <w:webHidden/>
              </w:rPr>
              <w:fldChar w:fldCharType="end"/>
            </w:r>
          </w:hyperlink>
        </w:p>
        <w:p w14:paraId="4B9B0679" w14:textId="3862E346"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60" w:history="1">
            <w:r w:rsidRPr="00C17E3C">
              <w:rPr>
                <w:rStyle w:val="Hyperlink"/>
                <w:noProof/>
              </w:rPr>
              <w:t>1.1</w:t>
            </w:r>
            <w:r>
              <w:rPr>
                <w:rFonts w:asciiTheme="minorHAnsi" w:eastAsiaTheme="minorEastAsia" w:hAnsiTheme="minorHAnsi" w:cstheme="minorBidi"/>
                <w:noProof/>
                <w:kern w:val="2"/>
                <w:sz w:val="24"/>
                <w:szCs w:val="24"/>
                <w14:ligatures w14:val="standardContextual"/>
              </w:rPr>
              <w:tab/>
            </w:r>
            <w:r w:rsidRPr="00C17E3C">
              <w:rPr>
                <w:rStyle w:val="Hyperlink"/>
                <w:noProof/>
              </w:rPr>
              <w:t>Zweck der Richtlinie</w:t>
            </w:r>
            <w:r>
              <w:rPr>
                <w:noProof/>
                <w:webHidden/>
              </w:rPr>
              <w:tab/>
            </w:r>
            <w:r>
              <w:rPr>
                <w:noProof/>
                <w:webHidden/>
              </w:rPr>
              <w:fldChar w:fldCharType="begin"/>
            </w:r>
            <w:r>
              <w:rPr>
                <w:noProof/>
                <w:webHidden/>
              </w:rPr>
              <w:instrText xml:space="preserve"> PAGEREF _Toc182771860 \h </w:instrText>
            </w:r>
            <w:r>
              <w:rPr>
                <w:noProof/>
                <w:webHidden/>
              </w:rPr>
            </w:r>
            <w:r>
              <w:rPr>
                <w:noProof/>
                <w:webHidden/>
              </w:rPr>
              <w:fldChar w:fldCharType="separate"/>
            </w:r>
            <w:r>
              <w:rPr>
                <w:noProof/>
                <w:webHidden/>
              </w:rPr>
              <w:t>4</w:t>
            </w:r>
            <w:r>
              <w:rPr>
                <w:noProof/>
                <w:webHidden/>
              </w:rPr>
              <w:fldChar w:fldCharType="end"/>
            </w:r>
          </w:hyperlink>
        </w:p>
        <w:p w14:paraId="15542DB2" w14:textId="63AB8129"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61" w:history="1">
            <w:r w:rsidRPr="00C17E3C">
              <w:rPr>
                <w:rStyle w:val="Hyperlink"/>
                <w:noProof/>
              </w:rPr>
              <w:t>1.2</w:t>
            </w:r>
            <w:r>
              <w:rPr>
                <w:rFonts w:asciiTheme="minorHAnsi" w:eastAsiaTheme="minorEastAsia" w:hAnsiTheme="minorHAnsi" w:cstheme="minorBidi"/>
                <w:noProof/>
                <w:kern w:val="2"/>
                <w:sz w:val="24"/>
                <w:szCs w:val="24"/>
                <w14:ligatures w14:val="standardContextual"/>
              </w:rPr>
              <w:tab/>
            </w:r>
            <w:r w:rsidRPr="00C17E3C">
              <w:rPr>
                <w:rStyle w:val="Hyperlink"/>
                <w:noProof/>
              </w:rPr>
              <w:t>Geltungsbereich</w:t>
            </w:r>
            <w:r>
              <w:rPr>
                <w:noProof/>
                <w:webHidden/>
              </w:rPr>
              <w:tab/>
            </w:r>
            <w:r>
              <w:rPr>
                <w:noProof/>
                <w:webHidden/>
              </w:rPr>
              <w:fldChar w:fldCharType="begin"/>
            </w:r>
            <w:r>
              <w:rPr>
                <w:noProof/>
                <w:webHidden/>
              </w:rPr>
              <w:instrText xml:space="preserve"> PAGEREF _Toc182771861 \h </w:instrText>
            </w:r>
            <w:r>
              <w:rPr>
                <w:noProof/>
                <w:webHidden/>
              </w:rPr>
            </w:r>
            <w:r>
              <w:rPr>
                <w:noProof/>
                <w:webHidden/>
              </w:rPr>
              <w:fldChar w:fldCharType="separate"/>
            </w:r>
            <w:r>
              <w:rPr>
                <w:noProof/>
                <w:webHidden/>
              </w:rPr>
              <w:t>4</w:t>
            </w:r>
            <w:r>
              <w:rPr>
                <w:noProof/>
                <w:webHidden/>
              </w:rPr>
              <w:fldChar w:fldCharType="end"/>
            </w:r>
          </w:hyperlink>
        </w:p>
        <w:p w14:paraId="5969C20E" w14:textId="06370DFE"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62" w:history="1">
            <w:r w:rsidRPr="00C17E3C">
              <w:rPr>
                <w:rStyle w:val="Hyperlink"/>
                <w:noProof/>
              </w:rPr>
              <w:t>1.3</w:t>
            </w:r>
            <w:r>
              <w:rPr>
                <w:rFonts w:asciiTheme="minorHAnsi" w:eastAsiaTheme="minorEastAsia" w:hAnsiTheme="minorHAnsi" w:cstheme="minorBidi"/>
                <w:noProof/>
                <w:kern w:val="2"/>
                <w:sz w:val="24"/>
                <w:szCs w:val="24"/>
                <w14:ligatures w14:val="standardContextual"/>
              </w:rPr>
              <w:tab/>
            </w:r>
            <w:r w:rsidRPr="00C17E3C">
              <w:rPr>
                <w:rStyle w:val="Hyperlink"/>
                <w:noProof/>
              </w:rPr>
              <w:t>Bezug zur DOR-Strategie</w:t>
            </w:r>
            <w:r>
              <w:rPr>
                <w:noProof/>
                <w:webHidden/>
              </w:rPr>
              <w:tab/>
            </w:r>
            <w:r>
              <w:rPr>
                <w:noProof/>
                <w:webHidden/>
              </w:rPr>
              <w:fldChar w:fldCharType="begin"/>
            </w:r>
            <w:r>
              <w:rPr>
                <w:noProof/>
                <w:webHidden/>
              </w:rPr>
              <w:instrText xml:space="preserve"> PAGEREF _Toc182771862 \h </w:instrText>
            </w:r>
            <w:r>
              <w:rPr>
                <w:noProof/>
                <w:webHidden/>
              </w:rPr>
            </w:r>
            <w:r>
              <w:rPr>
                <w:noProof/>
                <w:webHidden/>
              </w:rPr>
              <w:fldChar w:fldCharType="separate"/>
            </w:r>
            <w:r>
              <w:rPr>
                <w:noProof/>
                <w:webHidden/>
              </w:rPr>
              <w:t>4</w:t>
            </w:r>
            <w:r>
              <w:rPr>
                <w:noProof/>
                <w:webHidden/>
              </w:rPr>
              <w:fldChar w:fldCharType="end"/>
            </w:r>
          </w:hyperlink>
        </w:p>
        <w:p w14:paraId="49467C5C" w14:textId="1A454316"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63" w:history="1">
            <w:r w:rsidRPr="00C17E3C">
              <w:rPr>
                <w:rStyle w:val="Hyperlink"/>
                <w:noProof/>
              </w:rPr>
              <w:t>1.4</w:t>
            </w:r>
            <w:r>
              <w:rPr>
                <w:rFonts w:asciiTheme="minorHAnsi" w:eastAsiaTheme="minorEastAsia" w:hAnsiTheme="minorHAnsi" w:cstheme="minorBidi"/>
                <w:noProof/>
                <w:kern w:val="2"/>
                <w:sz w:val="24"/>
                <w:szCs w:val="24"/>
                <w14:ligatures w14:val="standardContextual"/>
              </w:rPr>
              <w:tab/>
            </w:r>
            <w:r w:rsidRPr="00C17E3C">
              <w:rPr>
                <w:rStyle w:val="Hyperlink"/>
                <w:noProof/>
              </w:rPr>
              <w:t>Grundsätze der Proportionalität</w:t>
            </w:r>
            <w:r>
              <w:rPr>
                <w:noProof/>
                <w:webHidden/>
              </w:rPr>
              <w:tab/>
            </w:r>
            <w:r>
              <w:rPr>
                <w:noProof/>
                <w:webHidden/>
              </w:rPr>
              <w:fldChar w:fldCharType="begin"/>
            </w:r>
            <w:r>
              <w:rPr>
                <w:noProof/>
                <w:webHidden/>
              </w:rPr>
              <w:instrText xml:space="preserve"> PAGEREF _Toc182771863 \h </w:instrText>
            </w:r>
            <w:r>
              <w:rPr>
                <w:noProof/>
                <w:webHidden/>
              </w:rPr>
            </w:r>
            <w:r>
              <w:rPr>
                <w:noProof/>
                <w:webHidden/>
              </w:rPr>
              <w:fldChar w:fldCharType="separate"/>
            </w:r>
            <w:r>
              <w:rPr>
                <w:noProof/>
                <w:webHidden/>
              </w:rPr>
              <w:t>4</w:t>
            </w:r>
            <w:r>
              <w:rPr>
                <w:noProof/>
                <w:webHidden/>
              </w:rPr>
              <w:fldChar w:fldCharType="end"/>
            </w:r>
          </w:hyperlink>
        </w:p>
        <w:p w14:paraId="301DB721" w14:textId="53AD354F" w:rsidR="008D0610" w:rsidRDefault="008D0610">
          <w:pPr>
            <w:pStyle w:val="Verzeichnis1"/>
            <w:rPr>
              <w:rFonts w:asciiTheme="minorHAnsi" w:eastAsiaTheme="minorEastAsia" w:hAnsiTheme="minorHAnsi" w:cstheme="minorBidi"/>
              <w:noProof/>
              <w:kern w:val="2"/>
              <w:sz w:val="24"/>
              <w:szCs w:val="24"/>
              <w14:ligatures w14:val="standardContextual"/>
            </w:rPr>
          </w:pPr>
          <w:hyperlink w:anchor="_Toc182771864" w:history="1">
            <w:r w:rsidRPr="00C17E3C">
              <w:rPr>
                <w:rStyle w:val="Hyperlink"/>
                <w:noProof/>
              </w:rPr>
              <w:t>2</w:t>
            </w:r>
            <w:r>
              <w:rPr>
                <w:rFonts w:asciiTheme="minorHAnsi" w:eastAsiaTheme="minorEastAsia" w:hAnsiTheme="minorHAnsi" w:cstheme="minorBidi"/>
                <w:noProof/>
                <w:kern w:val="2"/>
                <w:sz w:val="24"/>
                <w:szCs w:val="24"/>
                <w14:ligatures w14:val="standardContextual"/>
              </w:rPr>
              <w:tab/>
            </w:r>
            <w:r w:rsidRPr="00C17E3C">
              <w:rPr>
                <w:rStyle w:val="Hyperlink"/>
                <w:noProof/>
              </w:rPr>
              <w:t>Dokumentenlenkung</w:t>
            </w:r>
            <w:r>
              <w:rPr>
                <w:noProof/>
                <w:webHidden/>
              </w:rPr>
              <w:tab/>
            </w:r>
            <w:r>
              <w:rPr>
                <w:noProof/>
                <w:webHidden/>
              </w:rPr>
              <w:fldChar w:fldCharType="begin"/>
            </w:r>
            <w:r>
              <w:rPr>
                <w:noProof/>
                <w:webHidden/>
              </w:rPr>
              <w:instrText xml:space="preserve"> PAGEREF _Toc182771864 \h </w:instrText>
            </w:r>
            <w:r>
              <w:rPr>
                <w:noProof/>
                <w:webHidden/>
              </w:rPr>
            </w:r>
            <w:r>
              <w:rPr>
                <w:noProof/>
                <w:webHidden/>
              </w:rPr>
              <w:fldChar w:fldCharType="separate"/>
            </w:r>
            <w:r>
              <w:rPr>
                <w:noProof/>
                <w:webHidden/>
              </w:rPr>
              <w:t>5</w:t>
            </w:r>
            <w:r>
              <w:rPr>
                <w:noProof/>
                <w:webHidden/>
              </w:rPr>
              <w:fldChar w:fldCharType="end"/>
            </w:r>
          </w:hyperlink>
        </w:p>
        <w:p w14:paraId="7F07416E" w14:textId="5BBE9C49"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65" w:history="1">
            <w:r w:rsidRPr="00C17E3C">
              <w:rPr>
                <w:rStyle w:val="Hyperlink"/>
                <w:noProof/>
              </w:rPr>
              <w:t>2.1</w:t>
            </w:r>
            <w:r>
              <w:rPr>
                <w:rFonts w:asciiTheme="minorHAnsi" w:eastAsiaTheme="minorEastAsia" w:hAnsiTheme="minorHAnsi" w:cstheme="minorBidi"/>
                <w:noProof/>
                <w:kern w:val="2"/>
                <w:sz w:val="24"/>
                <w:szCs w:val="24"/>
                <w14:ligatures w14:val="standardContextual"/>
              </w:rPr>
              <w:tab/>
            </w:r>
            <w:r w:rsidRPr="00C17E3C">
              <w:rPr>
                <w:rStyle w:val="Hyperlink"/>
                <w:noProof/>
              </w:rPr>
              <w:t>Änderung &amp; Überprüfung</w:t>
            </w:r>
            <w:r>
              <w:rPr>
                <w:noProof/>
                <w:webHidden/>
              </w:rPr>
              <w:tab/>
            </w:r>
            <w:r>
              <w:rPr>
                <w:noProof/>
                <w:webHidden/>
              </w:rPr>
              <w:fldChar w:fldCharType="begin"/>
            </w:r>
            <w:r>
              <w:rPr>
                <w:noProof/>
                <w:webHidden/>
              </w:rPr>
              <w:instrText xml:space="preserve"> PAGEREF _Toc182771865 \h </w:instrText>
            </w:r>
            <w:r>
              <w:rPr>
                <w:noProof/>
                <w:webHidden/>
              </w:rPr>
            </w:r>
            <w:r>
              <w:rPr>
                <w:noProof/>
                <w:webHidden/>
              </w:rPr>
              <w:fldChar w:fldCharType="separate"/>
            </w:r>
            <w:r>
              <w:rPr>
                <w:noProof/>
                <w:webHidden/>
              </w:rPr>
              <w:t>5</w:t>
            </w:r>
            <w:r>
              <w:rPr>
                <w:noProof/>
                <w:webHidden/>
              </w:rPr>
              <w:fldChar w:fldCharType="end"/>
            </w:r>
          </w:hyperlink>
        </w:p>
        <w:p w14:paraId="54660DFF" w14:textId="2F3F9A4C"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66" w:history="1">
            <w:r w:rsidRPr="00C17E3C">
              <w:rPr>
                <w:rStyle w:val="Hyperlink"/>
                <w:noProof/>
              </w:rPr>
              <w:t>2.2</w:t>
            </w:r>
            <w:r>
              <w:rPr>
                <w:rFonts w:asciiTheme="minorHAnsi" w:eastAsiaTheme="minorEastAsia" w:hAnsiTheme="minorHAnsi" w:cstheme="minorBidi"/>
                <w:noProof/>
                <w:kern w:val="2"/>
                <w:sz w:val="24"/>
                <w:szCs w:val="24"/>
                <w14:ligatures w14:val="standardContextual"/>
              </w:rPr>
              <w:tab/>
            </w:r>
            <w:r w:rsidRPr="00C17E3C">
              <w:rPr>
                <w:rStyle w:val="Hyperlink"/>
                <w:noProof/>
              </w:rPr>
              <w:t>Genehmigung und Freigabe</w:t>
            </w:r>
            <w:r>
              <w:rPr>
                <w:noProof/>
                <w:webHidden/>
              </w:rPr>
              <w:tab/>
            </w:r>
            <w:r>
              <w:rPr>
                <w:noProof/>
                <w:webHidden/>
              </w:rPr>
              <w:fldChar w:fldCharType="begin"/>
            </w:r>
            <w:r>
              <w:rPr>
                <w:noProof/>
                <w:webHidden/>
              </w:rPr>
              <w:instrText xml:space="preserve"> PAGEREF _Toc182771866 \h </w:instrText>
            </w:r>
            <w:r>
              <w:rPr>
                <w:noProof/>
                <w:webHidden/>
              </w:rPr>
            </w:r>
            <w:r>
              <w:rPr>
                <w:noProof/>
                <w:webHidden/>
              </w:rPr>
              <w:fldChar w:fldCharType="separate"/>
            </w:r>
            <w:r>
              <w:rPr>
                <w:noProof/>
                <w:webHidden/>
              </w:rPr>
              <w:t>5</w:t>
            </w:r>
            <w:r>
              <w:rPr>
                <w:noProof/>
                <w:webHidden/>
              </w:rPr>
              <w:fldChar w:fldCharType="end"/>
            </w:r>
          </w:hyperlink>
        </w:p>
        <w:p w14:paraId="6A33E559" w14:textId="23769810"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67" w:history="1">
            <w:r w:rsidRPr="00C17E3C">
              <w:rPr>
                <w:rStyle w:val="Hyperlink"/>
                <w:noProof/>
              </w:rPr>
              <w:t>2.3</w:t>
            </w:r>
            <w:r>
              <w:rPr>
                <w:rFonts w:asciiTheme="minorHAnsi" w:eastAsiaTheme="minorEastAsia" w:hAnsiTheme="minorHAnsi" w:cstheme="minorBidi"/>
                <w:noProof/>
                <w:kern w:val="2"/>
                <w:sz w:val="24"/>
                <w:szCs w:val="24"/>
                <w14:ligatures w14:val="standardContextual"/>
              </w:rPr>
              <w:tab/>
            </w:r>
            <w:r w:rsidRPr="00C17E3C">
              <w:rPr>
                <w:rStyle w:val="Hyperlink"/>
                <w:noProof/>
              </w:rPr>
              <w:t>Veröffentlichung</w:t>
            </w:r>
            <w:r>
              <w:rPr>
                <w:noProof/>
                <w:webHidden/>
              </w:rPr>
              <w:tab/>
            </w:r>
            <w:r>
              <w:rPr>
                <w:noProof/>
                <w:webHidden/>
              </w:rPr>
              <w:fldChar w:fldCharType="begin"/>
            </w:r>
            <w:r>
              <w:rPr>
                <w:noProof/>
                <w:webHidden/>
              </w:rPr>
              <w:instrText xml:space="preserve"> PAGEREF _Toc182771867 \h </w:instrText>
            </w:r>
            <w:r>
              <w:rPr>
                <w:noProof/>
                <w:webHidden/>
              </w:rPr>
            </w:r>
            <w:r>
              <w:rPr>
                <w:noProof/>
                <w:webHidden/>
              </w:rPr>
              <w:fldChar w:fldCharType="separate"/>
            </w:r>
            <w:r>
              <w:rPr>
                <w:noProof/>
                <w:webHidden/>
              </w:rPr>
              <w:t>5</w:t>
            </w:r>
            <w:r>
              <w:rPr>
                <w:noProof/>
                <w:webHidden/>
              </w:rPr>
              <w:fldChar w:fldCharType="end"/>
            </w:r>
          </w:hyperlink>
        </w:p>
        <w:p w14:paraId="63F26EE2" w14:textId="678C3A8E" w:rsidR="008D0610" w:rsidRDefault="008D0610">
          <w:pPr>
            <w:pStyle w:val="Verzeichnis1"/>
            <w:rPr>
              <w:rFonts w:asciiTheme="minorHAnsi" w:eastAsiaTheme="minorEastAsia" w:hAnsiTheme="minorHAnsi" w:cstheme="minorBidi"/>
              <w:noProof/>
              <w:kern w:val="2"/>
              <w:sz w:val="24"/>
              <w:szCs w:val="24"/>
              <w14:ligatures w14:val="standardContextual"/>
            </w:rPr>
          </w:pPr>
          <w:hyperlink w:anchor="_Toc182771868" w:history="1">
            <w:r w:rsidRPr="00C17E3C">
              <w:rPr>
                <w:rStyle w:val="Hyperlink"/>
                <w:noProof/>
              </w:rPr>
              <w:t>3</w:t>
            </w:r>
            <w:r>
              <w:rPr>
                <w:rFonts w:asciiTheme="minorHAnsi" w:eastAsiaTheme="minorEastAsia" w:hAnsiTheme="minorHAnsi" w:cstheme="minorBidi"/>
                <w:noProof/>
                <w:kern w:val="2"/>
                <w:sz w:val="24"/>
                <w:szCs w:val="24"/>
                <w14:ligatures w14:val="standardContextual"/>
              </w:rPr>
              <w:tab/>
            </w:r>
            <w:r w:rsidRPr="00C17E3C">
              <w:rPr>
                <w:rStyle w:val="Hyperlink"/>
                <w:noProof/>
              </w:rPr>
              <w:t>Einhaltung und Kontrolle der Vorgaben</w:t>
            </w:r>
            <w:r>
              <w:rPr>
                <w:noProof/>
                <w:webHidden/>
              </w:rPr>
              <w:tab/>
            </w:r>
            <w:r>
              <w:rPr>
                <w:noProof/>
                <w:webHidden/>
              </w:rPr>
              <w:fldChar w:fldCharType="begin"/>
            </w:r>
            <w:r>
              <w:rPr>
                <w:noProof/>
                <w:webHidden/>
              </w:rPr>
              <w:instrText xml:space="preserve"> PAGEREF _Toc182771868 \h </w:instrText>
            </w:r>
            <w:r>
              <w:rPr>
                <w:noProof/>
                <w:webHidden/>
              </w:rPr>
            </w:r>
            <w:r>
              <w:rPr>
                <w:noProof/>
                <w:webHidden/>
              </w:rPr>
              <w:fldChar w:fldCharType="separate"/>
            </w:r>
            <w:r>
              <w:rPr>
                <w:noProof/>
                <w:webHidden/>
              </w:rPr>
              <w:t>6</w:t>
            </w:r>
            <w:r>
              <w:rPr>
                <w:noProof/>
                <w:webHidden/>
              </w:rPr>
              <w:fldChar w:fldCharType="end"/>
            </w:r>
          </w:hyperlink>
        </w:p>
        <w:p w14:paraId="6694AEFD" w14:textId="4019ED58"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69" w:history="1">
            <w:r w:rsidRPr="00C17E3C">
              <w:rPr>
                <w:rStyle w:val="Hyperlink"/>
                <w:noProof/>
              </w:rPr>
              <w:t>3.1</w:t>
            </w:r>
            <w:r>
              <w:rPr>
                <w:rFonts w:asciiTheme="minorHAnsi" w:eastAsiaTheme="minorEastAsia" w:hAnsiTheme="minorHAnsi" w:cstheme="minorBidi"/>
                <w:noProof/>
                <w:kern w:val="2"/>
                <w:sz w:val="24"/>
                <w:szCs w:val="24"/>
                <w14:ligatures w14:val="standardContextual"/>
              </w:rPr>
              <w:tab/>
            </w:r>
            <w:r w:rsidRPr="00C17E3C">
              <w:rPr>
                <w:rStyle w:val="Hyperlink"/>
                <w:noProof/>
              </w:rPr>
              <w:t>Risiken und Kontrollen</w:t>
            </w:r>
            <w:r>
              <w:rPr>
                <w:noProof/>
                <w:webHidden/>
              </w:rPr>
              <w:tab/>
            </w:r>
            <w:r>
              <w:rPr>
                <w:noProof/>
                <w:webHidden/>
              </w:rPr>
              <w:fldChar w:fldCharType="begin"/>
            </w:r>
            <w:r>
              <w:rPr>
                <w:noProof/>
                <w:webHidden/>
              </w:rPr>
              <w:instrText xml:space="preserve"> PAGEREF _Toc182771869 \h </w:instrText>
            </w:r>
            <w:r>
              <w:rPr>
                <w:noProof/>
                <w:webHidden/>
              </w:rPr>
            </w:r>
            <w:r>
              <w:rPr>
                <w:noProof/>
                <w:webHidden/>
              </w:rPr>
              <w:fldChar w:fldCharType="separate"/>
            </w:r>
            <w:r>
              <w:rPr>
                <w:noProof/>
                <w:webHidden/>
              </w:rPr>
              <w:t>6</w:t>
            </w:r>
            <w:r>
              <w:rPr>
                <w:noProof/>
                <w:webHidden/>
              </w:rPr>
              <w:fldChar w:fldCharType="end"/>
            </w:r>
          </w:hyperlink>
        </w:p>
        <w:p w14:paraId="710A0669" w14:textId="759AE1BC"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70" w:history="1">
            <w:r w:rsidRPr="00C17E3C">
              <w:rPr>
                <w:rStyle w:val="Hyperlink"/>
                <w:noProof/>
              </w:rPr>
              <w:t>3.2</w:t>
            </w:r>
            <w:r>
              <w:rPr>
                <w:rFonts w:asciiTheme="minorHAnsi" w:eastAsiaTheme="minorEastAsia" w:hAnsiTheme="minorHAnsi" w:cstheme="minorBidi"/>
                <w:noProof/>
                <w:kern w:val="2"/>
                <w:sz w:val="24"/>
                <w:szCs w:val="24"/>
                <w14:ligatures w14:val="standardContextual"/>
              </w:rPr>
              <w:tab/>
            </w:r>
            <w:r w:rsidRPr="00C17E3C">
              <w:rPr>
                <w:rStyle w:val="Hyperlink"/>
                <w:noProof/>
              </w:rPr>
              <w:t>Implementierungsindikatoren</w:t>
            </w:r>
            <w:r>
              <w:rPr>
                <w:noProof/>
                <w:webHidden/>
              </w:rPr>
              <w:tab/>
            </w:r>
            <w:r>
              <w:rPr>
                <w:noProof/>
                <w:webHidden/>
              </w:rPr>
              <w:fldChar w:fldCharType="begin"/>
            </w:r>
            <w:r>
              <w:rPr>
                <w:noProof/>
                <w:webHidden/>
              </w:rPr>
              <w:instrText xml:space="preserve"> PAGEREF _Toc182771870 \h </w:instrText>
            </w:r>
            <w:r>
              <w:rPr>
                <w:noProof/>
                <w:webHidden/>
              </w:rPr>
            </w:r>
            <w:r>
              <w:rPr>
                <w:noProof/>
                <w:webHidden/>
              </w:rPr>
              <w:fldChar w:fldCharType="separate"/>
            </w:r>
            <w:r>
              <w:rPr>
                <w:noProof/>
                <w:webHidden/>
              </w:rPr>
              <w:t>7</w:t>
            </w:r>
            <w:r>
              <w:rPr>
                <w:noProof/>
                <w:webHidden/>
              </w:rPr>
              <w:fldChar w:fldCharType="end"/>
            </w:r>
          </w:hyperlink>
        </w:p>
        <w:p w14:paraId="28A4D691" w14:textId="34F777D5"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71" w:history="1">
            <w:r w:rsidRPr="00C17E3C">
              <w:rPr>
                <w:rStyle w:val="Hyperlink"/>
                <w:noProof/>
              </w:rPr>
              <w:t>3.3</w:t>
            </w:r>
            <w:r>
              <w:rPr>
                <w:rFonts w:asciiTheme="minorHAnsi" w:eastAsiaTheme="minorEastAsia" w:hAnsiTheme="minorHAnsi" w:cstheme="minorBidi"/>
                <w:noProof/>
                <w:kern w:val="2"/>
                <w:sz w:val="24"/>
                <w:szCs w:val="24"/>
                <w14:ligatures w14:val="standardContextual"/>
              </w:rPr>
              <w:tab/>
            </w:r>
            <w:r w:rsidRPr="00C17E3C">
              <w:rPr>
                <w:rStyle w:val="Hyperlink"/>
                <w:noProof/>
              </w:rPr>
              <w:t>Maßnahmen bei Nichteinhaltung</w:t>
            </w:r>
            <w:r>
              <w:rPr>
                <w:noProof/>
                <w:webHidden/>
              </w:rPr>
              <w:tab/>
            </w:r>
            <w:r>
              <w:rPr>
                <w:noProof/>
                <w:webHidden/>
              </w:rPr>
              <w:fldChar w:fldCharType="begin"/>
            </w:r>
            <w:r>
              <w:rPr>
                <w:noProof/>
                <w:webHidden/>
              </w:rPr>
              <w:instrText xml:space="preserve"> PAGEREF _Toc182771871 \h </w:instrText>
            </w:r>
            <w:r>
              <w:rPr>
                <w:noProof/>
                <w:webHidden/>
              </w:rPr>
            </w:r>
            <w:r>
              <w:rPr>
                <w:noProof/>
                <w:webHidden/>
              </w:rPr>
              <w:fldChar w:fldCharType="separate"/>
            </w:r>
            <w:r>
              <w:rPr>
                <w:noProof/>
                <w:webHidden/>
              </w:rPr>
              <w:t>7</w:t>
            </w:r>
            <w:r>
              <w:rPr>
                <w:noProof/>
                <w:webHidden/>
              </w:rPr>
              <w:fldChar w:fldCharType="end"/>
            </w:r>
          </w:hyperlink>
        </w:p>
        <w:p w14:paraId="56C84C38" w14:textId="0F3FCFC5" w:rsidR="008D0610" w:rsidRDefault="008D0610">
          <w:pPr>
            <w:pStyle w:val="Verzeichnis1"/>
            <w:rPr>
              <w:rFonts w:asciiTheme="minorHAnsi" w:eastAsiaTheme="minorEastAsia" w:hAnsiTheme="minorHAnsi" w:cstheme="minorBidi"/>
              <w:noProof/>
              <w:kern w:val="2"/>
              <w:sz w:val="24"/>
              <w:szCs w:val="24"/>
              <w14:ligatures w14:val="standardContextual"/>
            </w:rPr>
          </w:pPr>
          <w:hyperlink w:anchor="_Toc182771872" w:history="1">
            <w:r w:rsidRPr="00C17E3C">
              <w:rPr>
                <w:rStyle w:val="Hyperlink"/>
                <w:noProof/>
              </w:rPr>
              <w:t>4</w:t>
            </w:r>
            <w:r>
              <w:rPr>
                <w:rFonts w:asciiTheme="minorHAnsi" w:eastAsiaTheme="minorEastAsia" w:hAnsiTheme="minorHAnsi" w:cstheme="minorBidi"/>
                <w:noProof/>
                <w:kern w:val="2"/>
                <w:sz w:val="24"/>
                <w:szCs w:val="24"/>
                <w14:ligatures w14:val="standardContextual"/>
              </w:rPr>
              <w:tab/>
            </w:r>
            <w:r w:rsidRPr="00C17E3C">
              <w:rPr>
                <w:rStyle w:val="Hyperlink"/>
                <w:noProof/>
              </w:rPr>
              <w:t>Hauptteil:</w:t>
            </w:r>
            <w:r>
              <w:rPr>
                <w:noProof/>
                <w:webHidden/>
              </w:rPr>
              <w:tab/>
            </w:r>
            <w:r>
              <w:rPr>
                <w:noProof/>
                <w:webHidden/>
              </w:rPr>
              <w:fldChar w:fldCharType="begin"/>
            </w:r>
            <w:r>
              <w:rPr>
                <w:noProof/>
                <w:webHidden/>
              </w:rPr>
              <w:instrText xml:space="preserve"> PAGEREF _Toc182771872 \h </w:instrText>
            </w:r>
            <w:r>
              <w:rPr>
                <w:noProof/>
                <w:webHidden/>
              </w:rPr>
            </w:r>
            <w:r>
              <w:rPr>
                <w:noProof/>
                <w:webHidden/>
              </w:rPr>
              <w:fldChar w:fldCharType="separate"/>
            </w:r>
            <w:r>
              <w:rPr>
                <w:noProof/>
                <w:webHidden/>
              </w:rPr>
              <w:t>8</w:t>
            </w:r>
            <w:r>
              <w:rPr>
                <w:noProof/>
                <w:webHidden/>
              </w:rPr>
              <w:fldChar w:fldCharType="end"/>
            </w:r>
          </w:hyperlink>
        </w:p>
        <w:p w14:paraId="5D20EE7D" w14:textId="0C593E29"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73" w:history="1">
            <w:r w:rsidRPr="00C17E3C">
              <w:rPr>
                <w:rStyle w:val="Hyperlink"/>
                <w:noProof/>
              </w:rPr>
              <w:t>4.1</w:t>
            </w:r>
            <w:r>
              <w:rPr>
                <w:rFonts w:asciiTheme="minorHAnsi" w:eastAsiaTheme="minorEastAsia" w:hAnsiTheme="minorHAnsi" w:cstheme="minorBidi"/>
                <w:noProof/>
                <w:kern w:val="2"/>
                <w:sz w:val="24"/>
                <w:szCs w:val="24"/>
                <w14:ligatures w14:val="standardContextual"/>
              </w:rPr>
              <w:tab/>
            </w:r>
            <w:r w:rsidRPr="00C17E3C">
              <w:rPr>
                <w:rStyle w:val="Hyperlink"/>
                <w:noProof/>
              </w:rPr>
              <w:t>Definitionen</w:t>
            </w:r>
            <w:r>
              <w:rPr>
                <w:noProof/>
                <w:webHidden/>
              </w:rPr>
              <w:tab/>
            </w:r>
            <w:r>
              <w:rPr>
                <w:noProof/>
                <w:webHidden/>
              </w:rPr>
              <w:fldChar w:fldCharType="begin"/>
            </w:r>
            <w:r>
              <w:rPr>
                <w:noProof/>
                <w:webHidden/>
              </w:rPr>
              <w:instrText xml:space="preserve"> PAGEREF _Toc182771873 \h </w:instrText>
            </w:r>
            <w:r>
              <w:rPr>
                <w:noProof/>
                <w:webHidden/>
              </w:rPr>
            </w:r>
            <w:r>
              <w:rPr>
                <w:noProof/>
                <w:webHidden/>
              </w:rPr>
              <w:fldChar w:fldCharType="separate"/>
            </w:r>
            <w:r>
              <w:rPr>
                <w:noProof/>
                <w:webHidden/>
              </w:rPr>
              <w:t>8</w:t>
            </w:r>
            <w:r>
              <w:rPr>
                <w:noProof/>
                <w:webHidden/>
              </w:rPr>
              <w:fldChar w:fldCharType="end"/>
            </w:r>
          </w:hyperlink>
        </w:p>
        <w:p w14:paraId="536A0BB3" w14:textId="6B5F979D"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74" w:history="1">
            <w:r w:rsidRPr="00C17E3C">
              <w:rPr>
                <w:rStyle w:val="Hyperlink"/>
                <w:noProof/>
              </w:rPr>
              <w:t>4.2</w:t>
            </w:r>
            <w:r>
              <w:rPr>
                <w:rFonts w:asciiTheme="minorHAnsi" w:eastAsiaTheme="minorEastAsia" w:hAnsiTheme="minorHAnsi" w:cstheme="minorBidi"/>
                <w:noProof/>
                <w:kern w:val="2"/>
                <w:sz w:val="24"/>
                <w:szCs w:val="24"/>
                <w14:ligatures w14:val="standardContextual"/>
              </w:rPr>
              <w:tab/>
            </w:r>
            <w:r w:rsidRPr="00C17E3C">
              <w:rPr>
                <w:rStyle w:val="Hyperlink"/>
                <w:noProof/>
              </w:rPr>
              <w:t>Rollen und Verantwortlichkeiten</w:t>
            </w:r>
            <w:r>
              <w:rPr>
                <w:noProof/>
                <w:webHidden/>
              </w:rPr>
              <w:tab/>
            </w:r>
            <w:r>
              <w:rPr>
                <w:noProof/>
                <w:webHidden/>
              </w:rPr>
              <w:fldChar w:fldCharType="begin"/>
            </w:r>
            <w:r>
              <w:rPr>
                <w:noProof/>
                <w:webHidden/>
              </w:rPr>
              <w:instrText xml:space="preserve"> PAGEREF _Toc182771874 \h </w:instrText>
            </w:r>
            <w:r>
              <w:rPr>
                <w:noProof/>
                <w:webHidden/>
              </w:rPr>
            </w:r>
            <w:r>
              <w:rPr>
                <w:noProof/>
                <w:webHidden/>
              </w:rPr>
              <w:fldChar w:fldCharType="separate"/>
            </w:r>
            <w:r>
              <w:rPr>
                <w:noProof/>
                <w:webHidden/>
              </w:rPr>
              <w:t>9</w:t>
            </w:r>
            <w:r>
              <w:rPr>
                <w:noProof/>
                <w:webHidden/>
              </w:rPr>
              <w:fldChar w:fldCharType="end"/>
            </w:r>
          </w:hyperlink>
        </w:p>
        <w:p w14:paraId="264FA726" w14:textId="08A42E3E"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75" w:history="1">
            <w:r w:rsidRPr="00C17E3C">
              <w:rPr>
                <w:rStyle w:val="Hyperlink"/>
                <w:noProof/>
              </w:rPr>
              <w:t>4.2.1</w:t>
            </w:r>
            <w:r>
              <w:rPr>
                <w:rFonts w:asciiTheme="minorHAnsi" w:eastAsiaTheme="minorEastAsia" w:hAnsiTheme="minorHAnsi" w:cstheme="minorBidi"/>
                <w:noProof/>
                <w:kern w:val="2"/>
                <w:sz w:val="24"/>
                <w:szCs w:val="24"/>
                <w14:ligatures w14:val="standardContextual"/>
              </w:rPr>
              <w:tab/>
            </w:r>
            <w:r w:rsidRPr="00C17E3C">
              <w:rPr>
                <w:rStyle w:val="Hyperlink"/>
                <w:noProof/>
              </w:rPr>
              <w:t>Asset Owner</w:t>
            </w:r>
            <w:r>
              <w:rPr>
                <w:noProof/>
                <w:webHidden/>
              </w:rPr>
              <w:tab/>
            </w:r>
            <w:r>
              <w:rPr>
                <w:noProof/>
                <w:webHidden/>
              </w:rPr>
              <w:fldChar w:fldCharType="begin"/>
            </w:r>
            <w:r>
              <w:rPr>
                <w:noProof/>
                <w:webHidden/>
              </w:rPr>
              <w:instrText xml:space="preserve"> PAGEREF _Toc182771875 \h </w:instrText>
            </w:r>
            <w:r>
              <w:rPr>
                <w:noProof/>
                <w:webHidden/>
              </w:rPr>
            </w:r>
            <w:r>
              <w:rPr>
                <w:noProof/>
                <w:webHidden/>
              </w:rPr>
              <w:fldChar w:fldCharType="separate"/>
            </w:r>
            <w:r>
              <w:rPr>
                <w:noProof/>
                <w:webHidden/>
              </w:rPr>
              <w:t>9</w:t>
            </w:r>
            <w:r>
              <w:rPr>
                <w:noProof/>
                <w:webHidden/>
              </w:rPr>
              <w:fldChar w:fldCharType="end"/>
            </w:r>
          </w:hyperlink>
        </w:p>
        <w:p w14:paraId="58CC1D77" w14:textId="78AA394F"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76" w:history="1">
            <w:r w:rsidRPr="00C17E3C">
              <w:rPr>
                <w:rStyle w:val="Hyperlink"/>
                <w:noProof/>
              </w:rPr>
              <w:t>4.2.2</w:t>
            </w:r>
            <w:r>
              <w:rPr>
                <w:rFonts w:asciiTheme="minorHAnsi" w:eastAsiaTheme="minorEastAsia" w:hAnsiTheme="minorHAnsi" w:cstheme="minorBidi"/>
                <w:noProof/>
                <w:kern w:val="2"/>
                <w:sz w:val="24"/>
                <w:szCs w:val="24"/>
                <w14:ligatures w14:val="standardContextual"/>
              </w:rPr>
              <w:tab/>
            </w:r>
            <w:r w:rsidRPr="00C17E3C">
              <w:rPr>
                <w:rStyle w:val="Hyperlink"/>
                <w:noProof/>
              </w:rPr>
              <w:t>Asset Management</w:t>
            </w:r>
            <w:r>
              <w:rPr>
                <w:noProof/>
                <w:webHidden/>
              </w:rPr>
              <w:tab/>
            </w:r>
            <w:r>
              <w:rPr>
                <w:noProof/>
                <w:webHidden/>
              </w:rPr>
              <w:fldChar w:fldCharType="begin"/>
            </w:r>
            <w:r>
              <w:rPr>
                <w:noProof/>
                <w:webHidden/>
              </w:rPr>
              <w:instrText xml:space="preserve"> PAGEREF _Toc182771876 \h </w:instrText>
            </w:r>
            <w:r>
              <w:rPr>
                <w:noProof/>
                <w:webHidden/>
              </w:rPr>
            </w:r>
            <w:r>
              <w:rPr>
                <w:noProof/>
                <w:webHidden/>
              </w:rPr>
              <w:fldChar w:fldCharType="separate"/>
            </w:r>
            <w:r>
              <w:rPr>
                <w:noProof/>
                <w:webHidden/>
              </w:rPr>
              <w:t>9</w:t>
            </w:r>
            <w:r>
              <w:rPr>
                <w:noProof/>
                <w:webHidden/>
              </w:rPr>
              <w:fldChar w:fldCharType="end"/>
            </w:r>
          </w:hyperlink>
        </w:p>
        <w:p w14:paraId="29935512" w14:textId="3D0F8D61"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77" w:history="1">
            <w:r w:rsidRPr="00C17E3C">
              <w:rPr>
                <w:rStyle w:val="Hyperlink"/>
                <w:noProof/>
              </w:rPr>
              <w:t>4.2.3</w:t>
            </w:r>
            <w:r>
              <w:rPr>
                <w:rFonts w:asciiTheme="minorHAnsi" w:eastAsiaTheme="minorEastAsia" w:hAnsiTheme="minorHAnsi" w:cstheme="minorBidi"/>
                <w:noProof/>
                <w:kern w:val="2"/>
                <w:sz w:val="24"/>
                <w:szCs w:val="24"/>
                <w14:ligatures w14:val="standardContextual"/>
              </w:rPr>
              <w:tab/>
            </w:r>
            <w:r w:rsidRPr="00C17E3C">
              <w:rPr>
                <w:rStyle w:val="Hyperlink"/>
                <w:noProof/>
              </w:rPr>
              <w:t>Prozessmanagement</w:t>
            </w:r>
            <w:r>
              <w:rPr>
                <w:noProof/>
                <w:webHidden/>
              </w:rPr>
              <w:tab/>
            </w:r>
            <w:r>
              <w:rPr>
                <w:noProof/>
                <w:webHidden/>
              </w:rPr>
              <w:fldChar w:fldCharType="begin"/>
            </w:r>
            <w:r>
              <w:rPr>
                <w:noProof/>
                <w:webHidden/>
              </w:rPr>
              <w:instrText xml:space="preserve"> PAGEREF _Toc182771877 \h </w:instrText>
            </w:r>
            <w:r>
              <w:rPr>
                <w:noProof/>
                <w:webHidden/>
              </w:rPr>
            </w:r>
            <w:r>
              <w:rPr>
                <w:noProof/>
                <w:webHidden/>
              </w:rPr>
              <w:fldChar w:fldCharType="separate"/>
            </w:r>
            <w:r>
              <w:rPr>
                <w:noProof/>
                <w:webHidden/>
              </w:rPr>
              <w:t>10</w:t>
            </w:r>
            <w:r>
              <w:rPr>
                <w:noProof/>
                <w:webHidden/>
              </w:rPr>
              <w:fldChar w:fldCharType="end"/>
            </w:r>
          </w:hyperlink>
        </w:p>
        <w:p w14:paraId="14334A2A" w14:textId="1F36613C"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78" w:history="1">
            <w:r w:rsidRPr="00C17E3C">
              <w:rPr>
                <w:rStyle w:val="Hyperlink"/>
                <w:noProof/>
              </w:rPr>
              <w:t>4.2.4</w:t>
            </w:r>
            <w:r>
              <w:rPr>
                <w:rFonts w:asciiTheme="minorHAnsi" w:eastAsiaTheme="minorEastAsia" w:hAnsiTheme="minorHAnsi" w:cstheme="minorBidi"/>
                <w:noProof/>
                <w:kern w:val="2"/>
                <w:sz w:val="24"/>
                <w:szCs w:val="24"/>
                <w14:ligatures w14:val="standardContextual"/>
              </w:rPr>
              <w:tab/>
            </w:r>
            <w:r w:rsidRPr="00C17E3C">
              <w:rPr>
                <w:rStyle w:val="Hyperlink"/>
                <w:noProof/>
              </w:rPr>
              <w:t>IKT-Einkauf</w:t>
            </w:r>
            <w:r>
              <w:rPr>
                <w:noProof/>
                <w:webHidden/>
              </w:rPr>
              <w:tab/>
            </w:r>
            <w:r>
              <w:rPr>
                <w:noProof/>
                <w:webHidden/>
              </w:rPr>
              <w:fldChar w:fldCharType="begin"/>
            </w:r>
            <w:r>
              <w:rPr>
                <w:noProof/>
                <w:webHidden/>
              </w:rPr>
              <w:instrText xml:space="preserve"> PAGEREF _Toc182771878 \h </w:instrText>
            </w:r>
            <w:r>
              <w:rPr>
                <w:noProof/>
                <w:webHidden/>
              </w:rPr>
            </w:r>
            <w:r>
              <w:rPr>
                <w:noProof/>
                <w:webHidden/>
              </w:rPr>
              <w:fldChar w:fldCharType="separate"/>
            </w:r>
            <w:r>
              <w:rPr>
                <w:noProof/>
                <w:webHidden/>
              </w:rPr>
              <w:t>10</w:t>
            </w:r>
            <w:r>
              <w:rPr>
                <w:noProof/>
                <w:webHidden/>
              </w:rPr>
              <w:fldChar w:fldCharType="end"/>
            </w:r>
          </w:hyperlink>
        </w:p>
        <w:p w14:paraId="0EB0F0B2" w14:textId="25C09215"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79" w:history="1">
            <w:r w:rsidRPr="00C17E3C">
              <w:rPr>
                <w:rStyle w:val="Hyperlink"/>
                <w:noProof/>
              </w:rPr>
              <w:t>4.2.5</w:t>
            </w:r>
            <w:r>
              <w:rPr>
                <w:rFonts w:asciiTheme="minorHAnsi" w:eastAsiaTheme="minorEastAsia" w:hAnsiTheme="minorHAnsi" w:cstheme="minorBidi"/>
                <w:noProof/>
                <w:kern w:val="2"/>
                <w:sz w:val="24"/>
                <w:szCs w:val="24"/>
                <w14:ligatures w14:val="standardContextual"/>
              </w:rPr>
              <w:tab/>
            </w:r>
            <w:r w:rsidRPr="00C17E3C">
              <w:rPr>
                <w:rStyle w:val="Hyperlink"/>
                <w:noProof/>
              </w:rPr>
              <w:t>IKT-Betrieb</w:t>
            </w:r>
            <w:r>
              <w:rPr>
                <w:noProof/>
                <w:webHidden/>
              </w:rPr>
              <w:tab/>
            </w:r>
            <w:r>
              <w:rPr>
                <w:noProof/>
                <w:webHidden/>
              </w:rPr>
              <w:fldChar w:fldCharType="begin"/>
            </w:r>
            <w:r>
              <w:rPr>
                <w:noProof/>
                <w:webHidden/>
              </w:rPr>
              <w:instrText xml:space="preserve"> PAGEREF _Toc182771879 \h </w:instrText>
            </w:r>
            <w:r>
              <w:rPr>
                <w:noProof/>
                <w:webHidden/>
              </w:rPr>
            </w:r>
            <w:r>
              <w:rPr>
                <w:noProof/>
                <w:webHidden/>
              </w:rPr>
              <w:fldChar w:fldCharType="separate"/>
            </w:r>
            <w:r>
              <w:rPr>
                <w:noProof/>
                <w:webHidden/>
              </w:rPr>
              <w:t>10</w:t>
            </w:r>
            <w:r>
              <w:rPr>
                <w:noProof/>
                <w:webHidden/>
              </w:rPr>
              <w:fldChar w:fldCharType="end"/>
            </w:r>
          </w:hyperlink>
        </w:p>
        <w:p w14:paraId="350EA26C" w14:textId="3CF36A37"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80" w:history="1">
            <w:r w:rsidRPr="00C17E3C">
              <w:rPr>
                <w:rStyle w:val="Hyperlink"/>
                <w:noProof/>
              </w:rPr>
              <w:t>4.2.6</w:t>
            </w:r>
            <w:r>
              <w:rPr>
                <w:rFonts w:asciiTheme="minorHAnsi" w:eastAsiaTheme="minorEastAsia" w:hAnsiTheme="minorHAnsi" w:cstheme="minorBidi"/>
                <w:noProof/>
                <w:kern w:val="2"/>
                <w:sz w:val="24"/>
                <w:szCs w:val="24"/>
                <w14:ligatures w14:val="standardContextual"/>
              </w:rPr>
              <w:tab/>
            </w:r>
            <w:r w:rsidRPr="00C17E3C">
              <w:rPr>
                <w:rStyle w:val="Hyperlink"/>
                <w:noProof/>
              </w:rPr>
              <w:t>IKT-Anwendungsbetrieb</w:t>
            </w:r>
            <w:r>
              <w:rPr>
                <w:noProof/>
                <w:webHidden/>
              </w:rPr>
              <w:tab/>
            </w:r>
            <w:r>
              <w:rPr>
                <w:noProof/>
                <w:webHidden/>
              </w:rPr>
              <w:fldChar w:fldCharType="begin"/>
            </w:r>
            <w:r>
              <w:rPr>
                <w:noProof/>
                <w:webHidden/>
              </w:rPr>
              <w:instrText xml:space="preserve"> PAGEREF _Toc182771880 \h </w:instrText>
            </w:r>
            <w:r>
              <w:rPr>
                <w:noProof/>
                <w:webHidden/>
              </w:rPr>
            </w:r>
            <w:r>
              <w:rPr>
                <w:noProof/>
                <w:webHidden/>
              </w:rPr>
              <w:fldChar w:fldCharType="separate"/>
            </w:r>
            <w:r>
              <w:rPr>
                <w:noProof/>
                <w:webHidden/>
              </w:rPr>
              <w:t>11</w:t>
            </w:r>
            <w:r>
              <w:rPr>
                <w:noProof/>
                <w:webHidden/>
              </w:rPr>
              <w:fldChar w:fldCharType="end"/>
            </w:r>
          </w:hyperlink>
        </w:p>
        <w:p w14:paraId="0D79E733" w14:textId="70673656"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81" w:history="1">
            <w:r w:rsidRPr="00C17E3C">
              <w:rPr>
                <w:rStyle w:val="Hyperlink"/>
                <w:noProof/>
              </w:rPr>
              <w:t>4.2.7</w:t>
            </w:r>
            <w:r>
              <w:rPr>
                <w:rFonts w:asciiTheme="minorHAnsi" w:eastAsiaTheme="minorEastAsia" w:hAnsiTheme="minorHAnsi" w:cstheme="minorBidi"/>
                <w:noProof/>
                <w:kern w:val="2"/>
                <w:sz w:val="24"/>
                <w:szCs w:val="24"/>
                <w14:ligatures w14:val="standardContextual"/>
              </w:rPr>
              <w:tab/>
            </w:r>
            <w:r w:rsidRPr="00C17E3C">
              <w:rPr>
                <w:rStyle w:val="Hyperlink"/>
                <w:noProof/>
              </w:rPr>
              <w:t>Datenmanagement</w:t>
            </w:r>
            <w:r>
              <w:rPr>
                <w:noProof/>
                <w:webHidden/>
              </w:rPr>
              <w:tab/>
            </w:r>
            <w:r>
              <w:rPr>
                <w:noProof/>
                <w:webHidden/>
              </w:rPr>
              <w:fldChar w:fldCharType="begin"/>
            </w:r>
            <w:r>
              <w:rPr>
                <w:noProof/>
                <w:webHidden/>
              </w:rPr>
              <w:instrText xml:space="preserve"> PAGEREF _Toc182771881 \h </w:instrText>
            </w:r>
            <w:r>
              <w:rPr>
                <w:noProof/>
                <w:webHidden/>
              </w:rPr>
            </w:r>
            <w:r>
              <w:rPr>
                <w:noProof/>
                <w:webHidden/>
              </w:rPr>
              <w:fldChar w:fldCharType="separate"/>
            </w:r>
            <w:r>
              <w:rPr>
                <w:noProof/>
                <w:webHidden/>
              </w:rPr>
              <w:t>11</w:t>
            </w:r>
            <w:r>
              <w:rPr>
                <w:noProof/>
                <w:webHidden/>
              </w:rPr>
              <w:fldChar w:fldCharType="end"/>
            </w:r>
          </w:hyperlink>
        </w:p>
        <w:p w14:paraId="18A73A77" w14:textId="02C79417"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82" w:history="1">
            <w:r w:rsidRPr="00C17E3C">
              <w:rPr>
                <w:rStyle w:val="Hyperlink"/>
                <w:noProof/>
              </w:rPr>
              <w:t>4.2.8</w:t>
            </w:r>
            <w:r>
              <w:rPr>
                <w:rFonts w:asciiTheme="minorHAnsi" w:eastAsiaTheme="minorEastAsia" w:hAnsiTheme="minorHAnsi" w:cstheme="minorBidi"/>
                <w:noProof/>
                <w:kern w:val="2"/>
                <w:sz w:val="24"/>
                <w:szCs w:val="24"/>
                <w14:ligatures w14:val="standardContextual"/>
              </w:rPr>
              <w:tab/>
            </w:r>
            <w:r w:rsidRPr="00C17E3C">
              <w:rPr>
                <w:rStyle w:val="Hyperlink"/>
                <w:noProof/>
              </w:rPr>
              <w:t>Personal</w:t>
            </w:r>
            <w:r>
              <w:rPr>
                <w:noProof/>
                <w:webHidden/>
              </w:rPr>
              <w:tab/>
            </w:r>
            <w:r>
              <w:rPr>
                <w:noProof/>
                <w:webHidden/>
              </w:rPr>
              <w:fldChar w:fldCharType="begin"/>
            </w:r>
            <w:r>
              <w:rPr>
                <w:noProof/>
                <w:webHidden/>
              </w:rPr>
              <w:instrText xml:space="preserve"> PAGEREF _Toc182771882 \h </w:instrText>
            </w:r>
            <w:r>
              <w:rPr>
                <w:noProof/>
                <w:webHidden/>
              </w:rPr>
            </w:r>
            <w:r>
              <w:rPr>
                <w:noProof/>
                <w:webHidden/>
              </w:rPr>
              <w:fldChar w:fldCharType="separate"/>
            </w:r>
            <w:r>
              <w:rPr>
                <w:noProof/>
                <w:webHidden/>
              </w:rPr>
              <w:t>11</w:t>
            </w:r>
            <w:r>
              <w:rPr>
                <w:noProof/>
                <w:webHidden/>
              </w:rPr>
              <w:fldChar w:fldCharType="end"/>
            </w:r>
          </w:hyperlink>
        </w:p>
        <w:p w14:paraId="627A9DC7" w14:textId="2AC6BE4D"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83" w:history="1">
            <w:r w:rsidRPr="00C17E3C">
              <w:rPr>
                <w:rStyle w:val="Hyperlink"/>
                <w:noProof/>
              </w:rPr>
              <w:t>4.3</w:t>
            </w:r>
            <w:r>
              <w:rPr>
                <w:rFonts w:asciiTheme="minorHAnsi" w:eastAsiaTheme="minorEastAsia" w:hAnsiTheme="minorHAnsi" w:cstheme="minorBidi"/>
                <w:noProof/>
                <w:kern w:val="2"/>
                <w:sz w:val="24"/>
                <w:szCs w:val="24"/>
                <w14:ligatures w14:val="standardContextual"/>
              </w:rPr>
              <w:tab/>
            </w:r>
            <w:r w:rsidRPr="00C17E3C">
              <w:rPr>
                <w:rStyle w:val="Hyperlink"/>
                <w:noProof/>
              </w:rPr>
              <w:t>Segregation of Duties</w:t>
            </w:r>
            <w:r>
              <w:rPr>
                <w:noProof/>
                <w:webHidden/>
              </w:rPr>
              <w:tab/>
            </w:r>
            <w:r>
              <w:rPr>
                <w:noProof/>
                <w:webHidden/>
              </w:rPr>
              <w:fldChar w:fldCharType="begin"/>
            </w:r>
            <w:r>
              <w:rPr>
                <w:noProof/>
                <w:webHidden/>
              </w:rPr>
              <w:instrText xml:space="preserve"> PAGEREF _Toc182771883 \h </w:instrText>
            </w:r>
            <w:r>
              <w:rPr>
                <w:noProof/>
                <w:webHidden/>
              </w:rPr>
            </w:r>
            <w:r>
              <w:rPr>
                <w:noProof/>
                <w:webHidden/>
              </w:rPr>
              <w:fldChar w:fldCharType="separate"/>
            </w:r>
            <w:r>
              <w:rPr>
                <w:noProof/>
                <w:webHidden/>
              </w:rPr>
              <w:t>12</w:t>
            </w:r>
            <w:r>
              <w:rPr>
                <w:noProof/>
                <w:webHidden/>
              </w:rPr>
              <w:fldChar w:fldCharType="end"/>
            </w:r>
          </w:hyperlink>
        </w:p>
        <w:p w14:paraId="1503BE20" w14:textId="1791154F"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84" w:history="1">
            <w:r w:rsidRPr="00C17E3C">
              <w:rPr>
                <w:rStyle w:val="Hyperlink"/>
                <w:noProof/>
              </w:rPr>
              <w:t>4.4</w:t>
            </w:r>
            <w:r>
              <w:rPr>
                <w:rFonts w:asciiTheme="minorHAnsi" w:eastAsiaTheme="minorEastAsia" w:hAnsiTheme="minorHAnsi" w:cstheme="minorBidi"/>
                <w:noProof/>
                <w:kern w:val="2"/>
                <w:sz w:val="24"/>
                <w:szCs w:val="24"/>
                <w14:ligatures w14:val="standardContextual"/>
              </w:rPr>
              <w:tab/>
            </w:r>
            <w:r w:rsidRPr="00C17E3C">
              <w:rPr>
                <w:rStyle w:val="Hyperlink"/>
                <w:noProof/>
              </w:rPr>
              <w:t>Standards und Best Practices</w:t>
            </w:r>
            <w:r>
              <w:rPr>
                <w:noProof/>
                <w:webHidden/>
              </w:rPr>
              <w:tab/>
            </w:r>
            <w:r>
              <w:rPr>
                <w:noProof/>
                <w:webHidden/>
              </w:rPr>
              <w:fldChar w:fldCharType="begin"/>
            </w:r>
            <w:r>
              <w:rPr>
                <w:noProof/>
                <w:webHidden/>
              </w:rPr>
              <w:instrText xml:space="preserve"> PAGEREF _Toc182771884 \h </w:instrText>
            </w:r>
            <w:r>
              <w:rPr>
                <w:noProof/>
                <w:webHidden/>
              </w:rPr>
            </w:r>
            <w:r>
              <w:rPr>
                <w:noProof/>
                <w:webHidden/>
              </w:rPr>
              <w:fldChar w:fldCharType="separate"/>
            </w:r>
            <w:r>
              <w:rPr>
                <w:noProof/>
                <w:webHidden/>
              </w:rPr>
              <w:t>12</w:t>
            </w:r>
            <w:r>
              <w:rPr>
                <w:noProof/>
                <w:webHidden/>
              </w:rPr>
              <w:fldChar w:fldCharType="end"/>
            </w:r>
          </w:hyperlink>
        </w:p>
        <w:p w14:paraId="4BA19B81" w14:textId="57E593C8"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85" w:history="1">
            <w:r w:rsidRPr="00C17E3C">
              <w:rPr>
                <w:rStyle w:val="Hyperlink"/>
                <w:noProof/>
              </w:rPr>
              <w:t>4.5</w:t>
            </w:r>
            <w:r>
              <w:rPr>
                <w:rFonts w:asciiTheme="minorHAnsi" w:eastAsiaTheme="minorEastAsia" w:hAnsiTheme="minorHAnsi" w:cstheme="minorBidi"/>
                <w:noProof/>
                <w:kern w:val="2"/>
                <w:sz w:val="24"/>
                <w:szCs w:val="24"/>
                <w14:ligatures w14:val="standardContextual"/>
              </w:rPr>
              <w:tab/>
            </w:r>
            <w:r w:rsidRPr="00C17E3C">
              <w:rPr>
                <w:rStyle w:val="Hyperlink"/>
                <w:noProof/>
              </w:rPr>
              <w:t>Grundsätze des Assetmanagement</w:t>
            </w:r>
            <w:r>
              <w:rPr>
                <w:noProof/>
                <w:webHidden/>
              </w:rPr>
              <w:tab/>
            </w:r>
            <w:r>
              <w:rPr>
                <w:noProof/>
                <w:webHidden/>
              </w:rPr>
              <w:fldChar w:fldCharType="begin"/>
            </w:r>
            <w:r>
              <w:rPr>
                <w:noProof/>
                <w:webHidden/>
              </w:rPr>
              <w:instrText xml:space="preserve"> PAGEREF _Toc182771885 \h </w:instrText>
            </w:r>
            <w:r>
              <w:rPr>
                <w:noProof/>
                <w:webHidden/>
              </w:rPr>
            </w:r>
            <w:r>
              <w:rPr>
                <w:noProof/>
                <w:webHidden/>
              </w:rPr>
              <w:fldChar w:fldCharType="separate"/>
            </w:r>
            <w:r>
              <w:rPr>
                <w:noProof/>
                <w:webHidden/>
              </w:rPr>
              <w:t>13</w:t>
            </w:r>
            <w:r>
              <w:rPr>
                <w:noProof/>
                <w:webHidden/>
              </w:rPr>
              <w:fldChar w:fldCharType="end"/>
            </w:r>
          </w:hyperlink>
        </w:p>
        <w:p w14:paraId="11D78174" w14:textId="7AFEA56F"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86" w:history="1">
            <w:r w:rsidRPr="00C17E3C">
              <w:rPr>
                <w:rStyle w:val="Hyperlink"/>
                <w:noProof/>
              </w:rPr>
              <w:t>4.5.1</w:t>
            </w:r>
            <w:r>
              <w:rPr>
                <w:rFonts w:asciiTheme="minorHAnsi" w:eastAsiaTheme="minorEastAsia" w:hAnsiTheme="minorHAnsi" w:cstheme="minorBidi"/>
                <w:noProof/>
                <w:kern w:val="2"/>
                <w:sz w:val="24"/>
                <w:szCs w:val="24"/>
                <w14:ligatures w14:val="standardContextual"/>
              </w:rPr>
              <w:tab/>
            </w:r>
            <w:r w:rsidRPr="00C17E3C">
              <w:rPr>
                <w:rStyle w:val="Hyperlink"/>
                <w:noProof/>
              </w:rPr>
              <w:t>Arten von Assets</w:t>
            </w:r>
            <w:r>
              <w:rPr>
                <w:noProof/>
                <w:webHidden/>
              </w:rPr>
              <w:tab/>
            </w:r>
            <w:r>
              <w:rPr>
                <w:noProof/>
                <w:webHidden/>
              </w:rPr>
              <w:fldChar w:fldCharType="begin"/>
            </w:r>
            <w:r>
              <w:rPr>
                <w:noProof/>
                <w:webHidden/>
              </w:rPr>
              <w:instrText xml:space="preserve"> PAGEREF _Toc182771886 \h </w:instrText>
            </w:r>
            <w:r>
              <w:rPr>
                <w:noProof/>
                <w:webHidden/>
              </w:rPr>
            </w:r>
            <w:r>
              <w:rPr>
                <w:noProof/>
                <w:webHidden/>
              </w:rPr>
              <w:fldChar w:fldCharType="separate"/>
            </w:r>
            <w:r>
              <w:rPr>
                <w:noProof/>
                <w:webHidden/>
              </w:rPr>
              <w:t>13</w:t>
            </w:r>
            <w:r>
              <w:rPr>
                <w:noProof/>
                <w:webHidden/>
              </w:rPr>
              <w:fldChar w:fldCharType="end"/>
            </w:r>
          </w:hyperlink>
        </w:p>
        <w:p w14:paraId="138DED99" w14:textId="1C87DBC8"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87" w:history="1">
            <w:r w:rsidRPr="00C17E3C">
              <w:rPr>
                <w:rStyle w:val="Hyperlink"/>
                <w:noProof/>
              </w:rPr>
              <w:t>4.5.2</w:t>
            </w:r>
            <w:r>
              <w:rPr>
                <w:rFonts w:asciiTheme="minorHAnsi" w:eastAsiaTheme="minorEastAsia" w:hAnsiTheme="minorHAnsi" w:cstheme="minorBidi"/>
                <w:noProof/>
                <w:kern w:val="2"/>
                <w:sz w:val="24"/>
                <w:szCs w:val="24"/>
                <w14:ligatures w14:val="standardContextual"/>
              </w:rPr>
              <w:tab/>
            </w:r>
            <w:r w:rsidRPr="00C17E3C">
              <w:rPr>
                <w:rStyle w:val="Hyperlink"/>
                <w:noProof/>
              </w:rPr>
              <w:t>Anforderungen an das Führen von Asset-Inventaren</w:t>
            </w:r>
            <w:r>
              <w:rPr>
                <w:noProof/>
                <w:webHidden/>
              </w:rPr>
              <w:tab/>
            </w:r>
            <w:r>
              <w:rPr>
                <w:noProof/>
                <w:webHidden/>
              </w:rPr>
              <w:fldChar w:fldCharType="begin"/>
            </w:r>
            <w:r>
              <w:rPr>
                <w:noProof/>
                <w:webHidden/>
              </w:rPr>
              <w:instrText xml:space="preserve"> PAGEREF _Toc182771887 \h </w:instrText>
            </w:r>
            <w:r>
              <w:rPr>
                <w:noProof/>
                <w:webHidden/>
              </w:rPr>
            </w:r>
            <w:r>
              <w:rPr>
                <w:noProof/>
                <w:webHidden/>
              </w:rPr>
              <w:fldChar w:fldCharType="separate"/>
            </w:r>
            <w:r>
              <w:rPr>
                <w:noProof/>
                <w:webHidden/>
              </w:rPr>
              <w:t>14</w:t>
            </w:r>
            <w:r>
              <w:rPr>
                <w:noProof/>
                <w:webHidden/>
              </w:rPr>
              <w:fldChar w:fldCharType="end"/>
            </w:r>
          </w:hyperlink>
        </w:p>
        <w:p w14:paraId="46E0D1BC" w14:textId="42615369"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88" w:history="1">
            <w:r w:rsidRPr="00C17E3C">
              <w:rPr>
                <w:rStyle w:val="Hyperlink"/>
                <w:noProof/>
              </w:rPr>
              <w:t>4.5.3</w:t>
            </w:r>
            <w:r>
              <w:rPr>
                <w:rFonts w:asciiTheme="minorHAnsi" w:eastAsiaTheme="minorEastAsia" w:hAnsiTheme="minorHAnsi" w:cstheme="minorBidi"/>
                <w:noProof/>
                <w:kern w:val="2"/>
                <w:sz w:val="24"/>
                <w:szCs w:val="24"/>
                <w14:ligatures w14:val="standardContextual"/>
              </w:rPr>
              <w:tab/>
            </w:r>
            <w:r w:rsidRPr="00C17E3C">
              <w:rPr>
                <w:rStyle w:val="Hyperlink"/>
                <w:noProof/>
              </w:rPr>
              <w:t>Dokumentation von Abhängigkeiten zwischen Assets</w:t>
            </w:r>
            <w:r>
              <w:rPr>
                <w:noProof/>
                <w:webHidden/>
              </w:rPr>
              <w:tab/>
            </w:r>
            <w:r>
              <w:rPr>
                <w:noProof/>
                <w:webHidden/>
              </w:rPr>
              <w:fldChar w:fldCharType="begin"/>
            </w:r>
            <w:r>
              <w:rPr>
                <w:noProof/>
                <w:webHidden/>
              </w:rPr>
              <w:instrText xml:space="preserve"> PAGEREF _Toc182771888 \h </w:instrText>
            </w:r>
            <w:r>
              <w:rPr>
                <w:noProof/>
                <w:webHidden/>
              </w:rPr>
            </w:r>
            <w:r>
              <w:rPr>
                <w:noProof/>
                <w:webHidden/>
              </w:rPr>
              <w:fldChar w:fldCharType="separate"/>
            </w:r>
            <w:r>
              <w:rPr>
                <w:noProof/>
                <w:webHidden/>
              </w:rPr>
              <w:t>14</w:t>
            </w:r>
            <w:r>
              <w:rPr>
                <w:noProof/>
                <w:webHidden/>
              </w:rPr>
              <w:fldChar w:fldCharType="end"/>
            </w:r>
          </w:hyperlink>
        </w:p>
        <w:p w14:paraId="39DAFA41" w14:textId="1333DFEB"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89" w:history="1">
            <w:r w:rsidRPr="00C17E3C">
              <w:rPr>
                <w:rStyle w:val="Hyperlink"/>
                <w:noProof/>
              </w:rPr>
              <w:t>4.5.4</w:t>
            </w:r>
            <w:r>
              <w:rPr>
                <w:rFonts w:asciiTheme="minorHAnsi" w:eastAsiaTheme="minorEastAsia" w:hAnsiTheme="minorHAnsi" w:cstheme="minorBidi"/>
                <w:noProof/>
                <w:kern w:val="2"/>
                <w:sz w:val="24"/>
                <w:szCs w:val="24"/>
                <w14:ligatures w14:val="standardContextual"/>
              </w:rPr>
              <w:tab/>
            </w:r>
            <w:r w:rsidRPr="00C17E3C">
              <w:rPr>
                <w:rStyle w:val="Hyperlink"/>
                <w:noProof/>
              </w:rPr>
              <w:t>Grad der Abhängigkeit</w:t>
            </w:r>
            <w:r>
              <w:rPr>
                <w:noProof/>
                <w:webHidden/>
              </w:rPr>
              <w:tab/>
            </w:r>
            <w:r>
              <w:rPr>
                <w:noProof/>
                <w:webHidden/>
              </w:rPr>
              <w:fldChar w:fldCharType="begin"/>
            </w:r>
            <w:r>
              <w:rPr>
                <w:noProof/>
                <w:webHidden/>
              </w:rPr>
              <w:instrText xml:space="preserve"> PAGEREF _Toc182771889 \h </w:instrText>
            </w:r>
            <w:r>
              <w:rPr>
                <w:noProof/>
                <w:webHidden/>
              </w:rPr>
            </w:r>
            <w:r>
              <w:rPr>
                <w:noProof/>
                <w:webHidden/>
              </w:rPr>
              <w:fldChar w:fldCharType="separate"/>
            </w:r>
            <w:r>
              <w:rPr>
                <w:noProof/>
                <w:webHidden/>
              </w:rPr>
              <w:t>15</w:t>
            </w:r>
            <w:r>
              <w:rPr>
                <w:noProof/>
                <w:webHidden/>
              </w:rPr>
              <w:fldChar w:fldCharType="end"/>
            </w:r>
          </w:hyperlink>
        </w:p>
        <w:p w14:paraId="20BF6B1A" w14:textId="42DE4E10"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90" w:history="1">
            <w:r w:rsidRPr="00C17E3C">
              <w:rPr>
                <w:rStyle w:val="Hyperlink"/>
                <w:noProof/>
              </w:rPr>
              <w:t>4.5.5</w:t>
            </w:r>
            <w:r>
              <w:rPr>
                <w:rFonts w:asciiTheme="minorHAnsi" w:eastAsiaTheme="minorEastAsia" w:hAnsiTheme="minorHAnsi" w:cstheme="minorBidi"/>
                <w:noProof/>
                <w:kern w:val="2"/>
                <w:sz w:val="24"/>
                <w:szCs w:val="24"/>
                <w14:ligatures w14:val="standardContextual"/>
              </w:rPr>
              <w:tab/>
            </w:r>
            <w:r w:rsidRPr="00C17E3C">
              <w:rPr>
                <w:rStyle w:val="Hyperlink"/>
                <w:noProof/>
              </w:rPr>
              <w:t>Klassifikation von Assets</w:t>
            </w:r>
            <w:r>
              <w:rPr>
                <w:noProof/>
                <w:webHidden/>
              </w:rPr>
              <w:tab/>
            </w:r>
            <w:r>
              <w:rPr>
                <w:noProof/>
                <w:webHidden/>
              </w:rPr>
              <w:fldChar w:fldCharType="begin"/>
            </w:r>
            <w:r>
              <w:rPr>
                <w:noProof/>
                <w:webHidden/>
              </w:rPr>
              <w:instrText xml:space="preserve"> PAGEREF _Toc182771890 \h </w:instrText>
            </w:r>
            <w:r>
              <w:rPr>
                <w:noProof/>
                <w:webHidden/>
              </w:rPr>
            </w:r>
            <w:r>
              <w:rPr>
                <w:noProof/>
                <w:webHidden/>
              </w:rPr>
              <w:fldChar w:fldCharType="separate"/>
            </w:r>
            <w:r>
              <w:rPr>
                <w:noProof/>
                <w:webHidden/>
              </w:rPr>
              <w:t>16</w:t>
            </w:r>
            <w:r>
              <w:rPr>
                <w:noProof/>
                <w:webHidden/>
              </w:rPr>
              <w:fldChar w:fldCharType="end"/>
            </w:r>
          </w:hyperlink>
        </w:p>
        <w:p w14:paraId="6A7C95F7" w14:textId="605B0304"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91" w:history="1">
            <w:r w:rsidRPr="00C17E3C">
              <w:rPr>
                <w:rStyle w:val="Hyperlink"/>
                <w:noProof/>
              </w:rPr>
              <w:t>4.5.6</w:t>
            </w:r>
            <w:r>
              <w:rPr>
                <w:rFonts w:asciiTheme="minorHAnsi" w:eastAsiaTheme="minorEastAsia" w:hAnsiTheme="minorHAnsi" w:cstheme="minorBidi"/>
                <w:noProof/>
                <w:kern w:val="2"/>
                <w:sz w:val="24"/>
                <w:szCs w:val="24"/>
                <w14:ligatures w14:val="standardContextual"/>
              </w:rPr>
              <w:tab/>
            </w:r>
            <w:r w:rsidRPr="00C17E3C">
              <w:rPr>
                <w:rStyle w:val="Hyperlink"/>
                <w:noProof/>
              </w:rPr>
              <w:t>Anforderungen an die Mindestdokumentation in Asset-Inventaren</w:t>
            </w:r>
            <w:r>
              <w:rPr>
                <w:noProof/>
                <w:webHidden/>
              </w:rPr>
              <w:tab/>
            </w:r>
            <w:r>
              <w:rPr>
                <w:noProof/>
                <w:webHidden/>
              </w:rPr>
              <w:fldChar w:fldCharType="begin"/>
            </w:r>
            <w:r>
              <w:rPr>
                <w:noProof/>
                <w:webHidden/>
              </w:rPr>
              <w:instrText xml:space="preserve"> PAGEREF _Toc182771891 \h </w:instrText>
            </w:r>
            <w:r>
              <w:rPr>
                <w:noProof/>
                <w:webHidden/>
              </w:rPr>
            </w:r>
            <w:r>
              <w:rPr>
                <w:noProof/>
                <w:webHidden/>
              </w:rPr>
              <w:fldChar w:fldCharType="separate"/>
            </w:r>
            <w:r>
              <w:rPr>
                <w:noProof/>
                <w:webHidden/>
              </w:rPr>
              <w:t>17</w:t>
            </w:r>
            <w:r>
              <w:rPr>
                <w:noProof/>
                <w:webHidden/>
              </w:rPr>
              <w:fldChar w:fldCharType="end"/>
            </w:r>
          </w:hyperlink>
        </w:p>
        <w:p w14:paraId="4892168C" w14:textId="3389F2CB"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92" w:history="1">
            <w:r w:rsidRPr="00C17E3C">
              <w:rPr>
                <w:rStyle w:val="Hyperlink"/>
                <w:noProof/>
              </w:rPr>
              <w:t>4.5.7</w:t>
            </w:r>
            <w:r>
              <w:rPr>
                <w:rFonts w:asciiTheme="minorHAnsi" w:eastAsiaTheme="minorEastAsia" w:hAnsiTheme="minorHAnsi" w:cstheme="minorBidi"/>
                <w:noProof/>
                <w:kern w:val="2"/>
                <w:sz w:val="24"/>
                <w:szCs w:val="24"/>
                <w14:ligatures w14:val="standardContextual"/>
              </w:rPr>
              <w:tab/>
            </w:r>
            <w:r w:rsidRPr="00C17E3C">
              <w:rPr>
                <w:rStyle w:val="Hyperlink"/>
                <w:noProof/>
              </w:rPr>
              <w:t>Lebenszyklusmanagement von IKT-Assets</w:t>
            </w:r>
            <w:r>
              <w:rPr>
                <w:noProof/>
                <w:webHidden/>
              </w:rPr>
              <w:tab/>
            </w:r>
            <w:r>
              <w:rPr>
                <w:noProof/>
                <w:webHidden/>
              </w:rPr>
              <w:fldChar w:fldCharType="begin"/>
            </w:r>
            <w:r>
              <w:rPr>
                <w:noProof/>
                <w:webHidden/>
              </w:rPr>
              <w:instrText xml:space="preserve"> PAGEREF _Toc182771892 \h </w:instrText>
            </w:r>
            <w:r>
              <w:rPr>
                <w:noProof/>
                <w:webHidden/>
              </w:rPr>
            </w:r>
            <w:r>
              <w:rPr>
                <w:noProof/>
                <w:webHidden/>
              </w:rPr>
              <w:fldChar w:fldCharType="separate"/>
            </w:r>
            <w:r>
              <w:rPr>
                <w:noProof/>
                <w:webHidden/>
              </w:rPr>
              <w:t>18</w:t>
            </w:r>
            <w:r>
              <w:rPr>
                <w:noProof/>
                <w:webHidden/>
              </w:rPr>
              <w:fldChar w:fldCharType="end"/>
            </w:r>
          </w:hyperlink>
        </w:p>
        <w:p w14:paraId="2777CF54" w14:textId="32F8C4C1" w:rsidR="008D0610" w:rsidRDefault="008D0610">
          <w:pPr>
            <w:pStyle w:val="Verzeichnis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182771893" w:history="1">
            <w:r w:rsidRPr="00C17E3C">
              <w:rPr>
                <w:rStyle w:val="Hyperlink"/>
                <w:noProof/>
              </w:rPr>
              <w:t>4.5.8</w:t>
            </w:r>
            <w:r>
              <w:rPr>
                <w:rFonts w:asciiTheme="minorHAnsi" w:eastAsiaTheme="minorEastAsia" w:hAnsiTheme="minorHAnsi" w:cstheme="minorBidi"/>
                <w:noProof/>
                <w:kern w:val="2"/>
                <w:sz w:val="24"/>
                <w:szCs w:val="24"/>
                <w14:ligatures w14:val="standardContextual"/>
              </w:rPr>
              <w:tab/>
            </w:r>
            <w:r w:rsidRPr="00C17E3C">
              <w:rPr>
                <w:rStyle w:val="Hyperlink"/>
                <w:noProof/>
              </w:rPr>
              <w:t>Asset-bezogene IKT-Risiken</w:t>
            </w:r>
            <w:r>
              <w:rPr>
                <w:noProof/>
                <w:webHidden/>
              </w:rPr>
              <w:tab/>
            </w:r>
            <w:r>
              <w:rPr>
                <w:noProof/>
                <w:webHidden/>
              </w:rPr>
              <w:fldChar w:fldCharType="begin"/>
            </w:r>
            <w:r>
              <w:rPr>
                <w:noProof/>
                <w:webHidden/>
              </w:rPr>
              <w:instrText xml:space="preserve"> PAGEREF _Toc182771893 \h </w:instrText>
            </w:r>
            <w:r>
              <w:rPr>
                <w:noProof/>
                <w:webHidden/>
              </w:rPr>
            </w:r>
            <w:r>
              <w:rPr>
                <w:noProof/>
                <w:webHidden/>
              </w:rPr>
              <w:fldChar w:fldCharType="separate"/>
            </w:r>
            <w:r>
              <w:rPr>
                <w:noProof/>
                <w:webHidden/>
              </w:rPr>
              <w:t>18</w:t>
            </w:r>
            <w:r>
              <w:rPr>
                <w:noProof/>
                <w:webHidden/>
              </w:rPr>
              <w:fldChar w:fldCharType="end"/>
            </w:r>
          </w:hyperlink>
        </w:p>
        <w:p w14:paraId="3A599485" w14:textId="229B2DF5"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94" w:history="1">
            <w:r w:rsidRPr="00C17E3C">
              <w:rPr>
                <w:rStyle w:val="Hyperlink"/>
                <w:noProof/>
              </w:rPr>
              <w:t>4.6</w:t>
            </w:r>
            <w:r>
              <w:rPr>
                <w:rFonts w:asciiTheme="minorHAnsi" w:eastAsiaTheme="minorEastAsia" w:hAnsiTheme="minorHAnsi" w:cstheme="minorBidi"/>
                <w:noProof/>
                <w:kern w:val="2"/>
                <w:sz w:val="24"/>
                <w:szCs w:val="24"/>
                <w14:ligatures w14:val="standardContextual"/>
              </w:rPr>
              <w:tab/>
            </w:r>
            <w:r w:rsidRPr="00C17E3C">
              <w:rPr>
                <w:rStyle w:val="Hyperlink"/>
                <w:noProof/>
              </w:rPr>
              <w:t>Schulung und Kommunikation</w:t>
            </w:r>
            <w:r>
              <w:rPr>
                <w:noProof/>
                <w:webHidden/>
              </w:rPr>
              <w:tab/>
            </w:r>
            <w:r>
              <w:rPr>
                <w:noProof/>
                <w:webHidden/>
              </w:rPr>
              <w:fldChar w:fldCharType="begin"/>
            </w:r>
            <w:r>
              <w:rPr>
                <w:noProof/>
                <w:webHidden/>
              </w:rPr>
              <w:instrText xml:space="preserve"> PAGEREF _Toc182771894 \h </w:instrText>
            </w:r>
            <w:r>
              <w:rPr>
                <w:noProof/>
                <w:webHidden/>
              </w:rPr>
            </w:r>
            <w:r>
              <w:rPr>
                <w:noProof/>
                <w:webHidden/>
              </w:rPr>
              <w:fldChar w:fldCharType="separate"/>
            </w:r>
            <w:r>
              <w:rPr>
                <w:noProof/>
                <w:webHidden/>
              </w:rPr>
              <w:t>19</w:t>
            </w:r>
            <w:r>
              <w:rPr>
                <w:noProof/>
                <w:webHidden/>
              </w:rPr>
              <w:fldChar w:fldCharType="end"/>
            </w:r>
          </w:hyperlink>
        </w:p>
        <w:p w14:paraId="19A38557" w14:textId="2A92E8E7" w:rsidR="008D0610" w:rsidRDefault="008D0610">
          <w:pPr>
            <w:pStyle w:val="Verzeichnis1"/>
            <w:rPr>
              <w:rFonts w:asciiTheme="minorHAnsi" w:eastAsiaTheme="minorEastAsia" w:hAnsiTheme="minorHAnsi" w:cstheme="minorBidi"/>
              <w:noProof/>
              <w:kern w:val="2"/>
              <w:sz w:val="24"/>
              <w:szCs w:val="24"/>
              <w14:ligatures w14:val="standardContextual"/>
            </w:rPr>
          </w:pPr>
          <w:hyperlink w:anchor="_Toc182771895" w:history="1">
            <w:r w:rsidRPr="00C17E3C">
              <w:rPr>
                <w:rStyle w:val="Hyperlink"/>
                <w:noProof/>
              </w:rPr>
              <w:t>5</w:t>
            </w:r>
            <w:r>
              <w:rPr>
                <w:rFonts w:asciiTheme="minorHAnsi" w:eastAsiaTheme="minorEastAsia" w:hAnsiTheme="minorHAnsi" w:cstheme="minorBidi"/>
                <w:noProof/>
                <w:kern w:val="2"/>
                <w:sz w:val="24"/>
                <w:szCs w:val="24"/>
                <w14:ligatures w14:val="standardContextual"/>
              </w:rPr>
              <w:tab/>
            </w:r>
            <w:r w:rsidRPr="00C17E3C">
              <w:rPr>
                <w:rStyle w:val="Hyperlink"/>
                <w:noProof/>
              </w:rPr>
              <w:t>Anhang</w:t>
            </w:r>
            <w:r>
              <w:rPr>
                <w:noProof/>
                <w:webHidden/>
              </w:rPr>
              <w:tab/>
            </w:r>
            <w:r>
              <w:rPr>
                <w:noProof/>
                <w:webHidden/>
              </w:rPr>
              <w:fldChar w:fldCharType="begin"/>
            </w:r>
            <w:r>
              <w:rPr>
                <w:noProof/>
                <w:webHidden/>
              </w:rPr>
              <w:instrText xml:space="preserve"> PAGEREF _Toc182771895 \h </w:instrText>
            </w:r>
            <w:r>
              <w:rPr>
                <w:noProof/>
                <w:webHidden/>
              </w:rPr>
            </w:r>
            <w:r>
              <w:rPr>
                <w:noProof/>
                <w:webHidden/>
              </w:rPr>
              <w:fldChar w:fldCharType="separate"/>
            </w:r>
            <w:r>
              <w:rPr>
                <w:noProof/>
                <w:webHidden/>
              </w:rPr>
              <w:t>19</w:t>
            </w:r>
            <w:r>
              <w:rPr>
                <w:noProof/>
                <w:webHidden/>
              </w:rPr>
              <w:fldChar w:fldCharType="end"/>
            </w:r>
          </w:hyperlink>
        </w:p>
        <w:p w14:paraId="313F17F9" w14:textId="2F9E9069"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96" w:history="1">
            <w:r w:rsidRPr="00C17E3C">
              <w:rPr>
                <w:rStyle w:val="Hyperlink"/>
                <w:noProof/>
              </w:rPr>
              <w:t>5.1</w:t>
            </w:r>
            <w:r>
              <w:rPr>
                <w:rFonts w:asciiTheme="minorHAnsi" w:eastAsiaTheme="minorEastAsia" w:hAnsiTheme="minorHAnsi" w:cstheme="minorBidi"/>
                <w:noProof/>
                <w:kern w:val="2"/>
                <w:sz w:val="24"/>
                <w:szCs w:val="24"/>
                <w14:ligatures w14:val="standardContextual"/>
              </w:rPr>
              <w:tab/>
            </w:r>
            <w:r w:rsidRPr="00C17E3C">
              <w:rPr>
                <w:rStyle w:val="Hyperlink"/>
                <w:noProof/>
              </w:rPr>
              <w:t>Mitgeltende Dokumente</w:t>
            </w:r>
            <w:r>
              <w:rPr>
                <w:noProof/>
                <w:webHidden/>
              </w:rPr>
              <w:tab/>
            </w:r>
            <w:r>
              <w:rPr>
                <w:noProof/>
                <w:webHidden/>
              </w:rPr>
              <w:fldChar w:fldCharType="begin"/>
            </w:r>
            <w:r>
              <w:rPr>
                <w:noProof/>
                <w:webHidden/>
              </w:rPr>
              <w:instrText xml:space="preserve"> PAGEREF _Toc182771896 \h </w:instrText>
            </w:r>
            <w:r>
              <w:rPr>
                <w:noProof/>
                <w:webHidden/>
              </w:rPr>
            </w:r>
            <w:r>
              <w:rPr>
                <w:noProof/>
                <w:webHidden/>
              </w:rPr>
              <w:fldChar w:fldCharType="separate"/>
            </w:r>
            <w:r>
              <w:rPr>
                <w:noProof/>
                <w:webHidden/>
              </w:rPr>
              <w:t>19</w:t>
            </w:r>
            <w:r>
              <w:rPr>
                <w:noProof/>
                <w:webHidden/>
              </w:rPr>
              <w:fldChar w:fldCharType="end"/>
            </w:r>
          </w:hyperlink>
        </w:p>
        <w:p w14:paraId="5C877C3A" w14:textId="572EE103"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97" w:history="1">
            <w:r w:rsidRPr="00C17E3C">
              <w:rPr>
                <w:rStyle w:val="Hyperlink"/>
                <w:noProof/>
              </w:rPr>
              <w:t>5.2</w:t>
            </w:r>
            <w:r>
              <w:rPr>
                <w:rFonts w:asciiTheme="minorHAnsi" w:eastAsiaTheme="minorEastAsia" w:hAnsiTheme="minorHAnsi" w:cstheme="minorBidi"/>
                <w:noProof/>
                <w:kern w:val="2"/>
                <w:sz w:val="24"/>
                <w:szCs w:val="24"/>
                <w14:ligatures w14:val="standardContextual"/>
              </w:rPr>
              <w:tab/>
            </w:r>
            <w:r w:rsidRPr="00C17E3C">
              <w:rPr>
                <w:rStyle w:val="Hyperlink"/>
                <w:noProof/>
              </w:rPr>
              <w:t>Verpflichtende Dokumentationen</w:t>
            </w:r>
            <w:r>
              <w:rPr>
                <w:noProof/>
                <w:webHidden/>
              </w:rPr>
              <w:tab/>
            </w:r>
            <w:r>
              <w:rPr>
                <w:noProof/>
                <w:webHidden/>
              </w:rPr>
              <w:fldChar w:fldCharType="begin"/>
            </w:r>
            <w:r>
              <w:rPr>
                <w:noProof/>
                <w:webHidden/>
              </w:rPr>
              <w:instrText xml:space="preserve"> PAGEREF _Toc182771897 \h </w:instrText>
            </w:r>
            <w:r>
              <w:rPr>
                <w:noProof/>
                <w:webHidden/>
              </w:rPr>
            </w:r>
            <w:r>
              <w:rPr>
                <w:noProof/>
                <w:webHidden/>
              </w:rPr>
              <w:fldChar w:fldCharType="separate"/>
            </w:r>
            <w:r>
              <w:rPr>
                <w:noProof/>
                <w:webHidden/>
              </w:rPr>
              <w:t>19</w:t>
            </w:r>
            <w:r>
              <w:rPr>
                <w:noProof/>
                <w:webHidden/>
              </w:rPr>
              <w:fldChar w:fldCharType="end"/>
            </w:r>
          </w:hyperlink>
        </w:p>
        <w:p w14:paraId="54B5B5EE" w14:textId="4C9F32C4" w:rsidR="008D0610" w:rsidRDefault="008D0610">
          <w:pPr>
            <w:pStyle w:val="Verzeichnis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771898" w:history="1">
            <w:r w:rsidRPr="00C17E3C">
              <w:rPr>
                <w:rStyle w:val="Hyperlink"/>
                <w:noProof/>
              </w:rPr>
              <w:t>5.3</w:t>
            </w:r>
            <w:r>
              <w:rPr>
                <w:rFonts w:asciiTheme="minorHAnsi" w:eastAsiaTheme="minorEastAsia" w:hAnsiTheme="minorHAnsi" w:cstheme="minorBidi"/>
                <w:noProof/>
                <w:kern w:val="2"/>
                <w:sz w:val="24"/>
                <w:szCs w:val="24"/>
                <w14:ligatures w14:val="standardContextual"/>
              </w:rPr>
              <w:tab/>
            </w:r>
            <w:r w:rsidRPr="00C17E3C">
              <w:rPr>
                <w:rStyle w:val="Hyperlink"/>
                <w:noProof/>
              </w:rPr>
              <w:t>Abstimmungsbeteiligte</w:t>
            </w:r>
            <w:r>
              <w:rPr>
                <w:noProof/>
                <w:webHidden/>
              </w:rPr>
              <w:tab/>
            </w:r>
            <w:r>
              <w:rPr>
                <w:noProof/>
                <w:webHidden/>
              </w:rPr>
              <w:fldChar w:fldCharType="begin"/>
            </w:r>
            <w:r>
              <w:rPr>
                <w:noProof/>
                <w:webHidden/>
              </w:rPr>
              <w:instrText xml:space="preserve"> PAGEREF _Toc182771898 \h </w:instrText>
            </w:r>
            <w:r>
              <w:rPr>
                <w:noProof/>
                <w:webHidden/>
              </w:rPr>
            </w:r>
            <w:r>
              <w:rPr>
                <w:noProof/>
                <w:webHidden/>
              </w:rPr>
              <w:fldChar w:fldCharType="separate"/>
            </w:r>
            <w:r>
              <w:rPr>
                <w:noProof/>
                <w:webHidden/>
              </w:rPr>
              <w:t>19</w:t>
            </w:r>
            <w:r>
              <w:rPr>
                <w:noProof/>
                <w:webHidden/>
              </w:rPr>
              <w:fldChar w:fldCharType="end"/>
            </w:r>
          </w:hyperlink>
        </w:p>
        <w:p w14:paraId="2054D9F6" w14:textId="5A1144C6" w:rsidR="00161DF3" w:rsidRPr="008D0610" w:rsidRDefault="00161DF3">
          <w:r w:rsidRPr="008D0610">
            <w:rPr>
              <w:b/>
              <w:bCs/>
            </w:rPr>
            <w:fldChar w:fldCharType="end"/>
          </w:r>
        </w:p>
      </w:sdtContent>
    </w:sdt>
    <w:p w14:paraId="7D78CA01" w14:textId="3BAC6011" w:rsidR="00D23C14" w:rsidRPr="008D0610" w:rsidRDefault="00D23C14" w:rsidP="00B66727">
      <w:pPr>
        <w:pStyle w:val="berschrift1"/>
        <w:numPr>
          <w:ilvl w:val="0"/>
          <w:numId w:val="0"/>
        </w:numPr>
        <w:ind w:left="425" w:hanging="425"/>
      </w:pPr>
      <w:bookmarkStart w:id="2" w:name="_Toc182771858"/>
      <w:r w:rsidRPr="008D0610">
        <w:t>Änderungshistorie</w:t>
      </w:r>
      <w:bookmarkEnd w:id="2"/>
    </w:p>
    <w:p w14:paraId="775730FB" w14:textId="77777777" w:rsidR="00B66727" w:rsidRPr="008D0610" w:rsidRDefault="00B66727" w:rsidP="00B66727">
      <w:pPr>
        <w:pStyle w:val="Textkrper"/>
      </w:pPr>
    </w:p>
    <w:tbl>
      <w:tblPr>
        <w:tblStyle w:val="Gitternetztabelle4Akzent1"/>
        <w:tblW w:w="0" w:type="auto"/>
        <w:tblInd w:w="0" w:type="dxa"/>
        <w:tblLook w:val="04A0" w:firstRow="1" w:lastRow="0" w:firstColumn="1" w:lastColumn="0" w:noHBand="0" w:noVBand="1"/>
      </w:tblPr>
      <w:tblGrid>
        <w:gridCol w:w="1413"/>
        <w:gridCol w:w="1134"/>
        <w:gridCol w:w="2410"/>
        <w:gridCol w:w="2303"/>
        <w:gridCol w:w="1802"/>
      </w:tblGrid>
      <w:tr w:rsidR="008F1029" w:rsidRPr="008D0610" w14:paraId="0BC1B3F1" w14:textId="77777777" w:rsidTr="008F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77D782E2" w14:textId="77777777" w:rsidR="008F1029" w:rsidRPr="008D0610" w:rsidRDefault="008F1029" w:rsidP="00091EEC">
            <w:r w:rsidRPr="008D0610">
              <w:t>Datum</w:t>
            </w:r>
          </w:p>
        </w:tc>
        <w:tc>
          <w:tcPr>
            <w:tcW w:w="1134" w:type="dxa"/>
            <w:hideMark/>
          </w:tcPr>
          <w:p w14:paraId="21C516F5" w14:textId="77777777" w:rsidR="008F1029" w:rsidRPr="008D0610" w:rsidRDefault="008F1029" w:rsidP="00091EEC">
            <w:pPr>
              <w:cnfStyle w:val="100000000000" w:firstRow="1" w:lastRow="0" w:firstColumn="0" w:lastColumn="0" w:oddVBand="0" w:evenVBand="0" w:oddHBand="0" w:evenHBand="0" w:firstRowFirstColumn="0" w:firstRowLastColumn="0" w:lastRowFirstColumn="0" w:lastRowLastColumn="0"/>
            </w:pPr>
            <w:r w:rsidRPr="008D0610">
              <w:t>Version</w:t>
            </w:r>
          </w:p>
        </w:tc>
        <w:tc>
          <w:tcPr>
            <w:tcW w:w="2410" w:type="dxa"/>
            <w:hideMark/>
          </w:tcPr>
          <w:p w14:paraId="210E7C6A" w14:textId="77777777" w:rsidR="008F1029" w:rsidRPr="008D0610" w:rsidRDefault="008F1029" w:rsidP="00091EEC">
            <w:pPr>
              <w:cnfStyle w:val="100000000000" w:firstRow="1" w:lastRow="0" w:firstColumn="0" w:lastColumn="0" w:oddVBand="0" w:evenVBand="0" w:oddHBand="0" w:evenHBand="0" w:firstRowFirstColumn="0" w:firstRowLastColumn="0" w:lastRowFirstColumn="0" w:lastRowLastColumn="0"/>
            </w:pPr>
            <w:r w:rsidRPr="008D0610">
              <w:t>Beschreibung der Änderimg</w:t>
            </w:r>
          </w:p>
        </w:tc>
        <w:tc>
          <w:tcPr>
            <w:tcW w:w="2303" w:type="dxa"/>
            <w:hideMark/>
          </w:tcPr>
          <w:p w14:paraId="43C7A5F4" w14:textId="77777777" w:rsidR="008F1029" w:rsidRPr="008D0610" w:rsidRDefault="008F1029" w:rsidP="00091EEC">
            <w:pPr>
              <w:cnfStyle w:val="100000000000" w:firstRow="1" w:lastRow="0" w:firstColumn="0" w:lastColumn="0" w:oddVBand="0" w:evenVBand="0" w:oddHBand="0" w:evenHBand="0" w:firstRowFirstColumn="0" w:firstRowLastColumn="0" w:lastRowFirstColumn="0" w:lastRowLastColumn="0"/>
            </w:pPr>
            <w:r w:rsidRPr="008D0610">
              <w:t>Grund für die Änderung</w:t>
            </w:r>
          </w:p>
        </w:tc>
        <w:tc>
          <w:tcPr>
            <w:tcW w:w="1802" w:type="dxa"/>
            <w:hideMark/>
          </w:tcPr>
          <w:p w14:paraId="5D366B5D" w14:textId="77777777" w:rsidR="008F1029" w:rsidRPr="008D0610" w:rsidRDefault="008F1029" w:rsidP="00091EEC">
            <w:pPr>
              <w:cnfStyle w:val="100000000000" w:firstRow="1" w:lastRow="0" w:firstColumn="0" w:lastColumn="0" w:oddVBand="0" w:evenVBand="0" w:oddHBand="0" w:evenHBand="0" w:firstRowFirstColumn="0" w:firstRowLastColumn="0" w:lastRowFirstColumn="0" w:lastRowLastColumn="0"/>
            </w:pPr>
            <w:r w:rsidRPr="008D0610">
              <w:t>Autor</w:t>
            </w:r>
          </w:p>
        </w:tc>
      </w:tr>
      <w:tr w:rsidR="008F1029" w:rsidRPr="008D0610" w14:paraId="5F1BD744" w14:textId="77777777" w:rsidTr="008F1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120E045" w14:textId="6356978B" w:rsidR="008F1029" w:rsidRPr="008D0610" w:rsidRDefault="008F1029" w:rsidP="00091EEC">
            <w:r w:rsidRPr="008D0610">
              <w:t>17.01.2025</w:t>
            </w:r>
          </w:p>
        </w:tc>
        <w:tc>
          <w:tcPr>
            <w:tcW w:w="11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4887FE" w14:textId="293E1CD9" w:rsidR="008F1029" w:rsidRPr="008D0610" w:rsidRDefault="008F1029" w:rsidP="00091EEC">
            <w:pPr>
              <w:cnfStyle w:val="000000100000" w:firstRow="0" w:lastRow="0" w:firstColumn="0" w:lastColumn="0" w:oddVBand="0" w:evenVBand="0" w:oddHBand="1" w:evenHBand="0" w:firstRowFirstColumn="0" w:firstRowLastColumn="0" w:lastRowFirstColumn="0" w:lastRowLastColumn="0"/>
            </w:pPr>
            <w:r w:rsidRPr="008D0610">
              <w:t>0.9</w:t>
            </w:r>
          </w:p>
        </w:tc>
        <w:tc>
          <w:tcPr>
            <w:tcW w:w="24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A95D558" w14:textId="77777777" w:rsidR="008F1029" w:rsidRPr="008D0610" w:rsidRDefault="008F1029" w:rsidP="00091EEC">
            <w:pPr>
              <w:cnfStyle w:val="000000100000" w:firstRow="0" w:lastRow="0" w:firstColumn="0" w:lastColumn="0" w:oddVBand="0" w:evenVBand="0" w:oddHBand="1" w:evenHBand="0" w:firstRowFirstColumn="0" w:firstRowLastColumn="0" w:lastRowFirstColumn="0" w:lastRowLastColumn="0"/>
            </w:pPr>
            <w:r w:rsidRPr="008D0610">
              <w:t>Initiale Erstellung</w:t>
            </w:r>
          </w:p>
        </w:tc>
        <w:tc>
          <w:tcPr>
            <w:tcW w:w="23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126620A" w14:textId="248B39E3" w:rsidR="008F1029" w:rsidRPr="008D0610" w:rsidRDefault="008F1029" w:rsidP="00091EEC">
            <w:pPr>
              <w:cnfStyle w:val="000000100000" w:firstRow="0" w:lastRow="0" w:firstColumn="0" w:lastColumn="0" w:oddVBand="0" w:evenVBand="0" w:oddHBand="1" w:evenHBand="0" w:firstRowFirstColumn="0" w:firstRowLastColumn="0" w:lastRowFirstColumn="0" w:lastRowLastColumn="0"/>
            </w:pPr>
            <w:r w:rsidRPr="008D0610">
              <w:t xml:space="preserve">Erstellung eines Templates für eine </w:t>
            </w:r>
            <w:r w:rsidR="00A24582" w:rsidRPr="008D0610">
              <w:t>Assetmanagement-R</w:t>
            </w:r>
            <w:r w:rsidRPr="008D0610">
              <w:t xml:space="preserve">ichtlinie gemäß DORA-VO </w:t>
            </w:r>
          </w:p>
        </w:tc>
        <w:tc>
          <w:tcPr>
            <w:tcW w:w="18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88C0800" w14:textId="77777777" w:rsidR="008F1029" w:rsidRPr="008D0610" w:rsidRDefault="008F1029" w:rsidP="00091EEC">
            <w:pPr>
              <w:cnfStyle w:val="000000100000" w:firstRow="0" w:lastRow="0" w:firstColumn="0" w:lastColumn="0" w:oddVBand="0" w:evenVBand="0" w:oddHBand="1" w:evenHBand="0" w:firstRowFirstColumn="0" w:firstRowLastColumn="0" w:lastRowFirstColumn="0" w:lastRowLastColumn="0"/>
            </w:pPr>
            <w:r w:rsidRPr="008D0610">
              <w:t>M. Hofmann</w:t>
            </w:r>
          </w:p>
        </w:tc>
      </w:tr>
      <w:tr w:rsidR="008F1029" w:rsidRPr="008D0610" w14:paraId="0CE9526B" w14:textId="77777777" w:rsidTr="008F1029">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A1E41CA" w14:textId="77777777" w:rsidR="008F1029" w:rsidRPr="008D0610" w:rsidRDefault="008F1029" w:rsidP="00091EEC"/>
        </w:tc>
        <w:tc>
          <w:tcPr>
            <w:tcW w:w="11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CEC66A" w14:textId="77777777" w:rsidR="008F1029" w:rsidRPr="008D0610" w:rsidRDefault="008F1029" w:rsidP="00091EEC">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9E96CA" w14:textId="77777777" w:rsidR="008F1029" w:rsidRPr="008D0610" w:rsidRDefault="008F1029" w:rsidP="00091EEC">
            <w:pPr>
              <w:cnfStyle w:val="000000000000" w:firstRow="0" w:lastRow="0" w:firstColumn="0" w:lastColumn="0" w:oddVBand="0" w:evenVBand="0" w:oddHBand="0" w:evenHBand="0" w:firstRowFirstColumn="0" w:firstRowLastColumn="0" w:lastRowFirstColumn="0" w:lastRowLastColumn="0"/>
            </w:pPr>
          </w:p>
        </w:tc>
        <w:tc>
          <w:tcPr>
            <w:tcW w:w="23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0BABC3" w14:textId="77777777" w:rsidR="008F1029" w:rsidRPr="008D0610" w:rsidRDefault="008F1029" w:rsidP="00091EEC">
            <w:pPr>
              <w:cnfStyle w:val="000000000000" w:firstRow="0" w:lastRow="0" w:firstColumn="0" w:lastColumn="0" w:oddVBand="0" w:evenVBand="0" w:oddHBand="0" w:evenHBand="0" w:firstRowFirstColumn="0" w:firstRowLastColumn="0" w:lastRowFirstColumn="0" w:lastRowLastColumn="0"/>
            </w:pPr>
          </w:p>
        </w:tc>
        <w:tc>
          <w:tcPr>
            <w:tcW w:w="18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C90C4B" w14:textId="77777777" w:rsidR="008F1029" w:rsidRPr="008D0610" w:rsidRDefault="008F1029" w:rsidP="00091EEC">
            <w:pPr>
              <w:cnfStyle w:val="000000000000" w:firstRow="0" w:lastRow="0" w:firstColumn="0" w:lastColumn="0" w:oddVBand="0" w:evenVBand="0" w:oddHBand="0" w:evenHBand="0" w:firstRowFirstColumn="0" w:firstRowLastColumn="0" w:lastRowFirstColumn="0" w:lastRowLastColumn="0"/>
            </w:pPr>
          </w:p>
        </w:tc>
      </w:tr>
      <w:tr w:rsidR="008F1029" w:rsidRPr="008D0610" w14:paraId="52843241" w14:textId="77777777" w:rsidTr="008F1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E0B9D0C" w14:textId="77777777" w:rsidR="008F1029" w:rsidRPr="008D0610" w:rsidRDefault="008F1029" w:rsidP="00091EEC"/>
        </w:tc>
        <w:tc>
          <w:tcPr>
            <w:tcW w:w="11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E94CED1" w14:textId="77777777" w:rsidR="008F1029" w:rsidRPr="008D0610" w:rsidRDefault="008F1029" w:rsidP="00091EEC">
            <w:pPr>
              <w:cnfStyle w:val="000000100000" w:firstRow="0" w:lastRow="0" w:firstColumn="0" w:lastColumn="0" w:oddVBand="0" w:evenVBand="0" w:oddHBand="1" w:evenHBand="0" w:firstRowFirstColumn="0" w:firstRowLastColumn="0" w:lastRowFirstColumn="0" w:lastRowLastColumn="0"/>
            </w:pPr>
          </w:p>
        </w:tc>
        <w:tc>
          <w:tcPr>
            <w:tcW w:w="24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DCF12B3" w14:textId="77777777" w:rsidR="008F1029" w:rsidRPr="008D0610" w:rsidRDefault="008F1029" w:rsidP="00091EEC">
            <w:pPr>
              <w:cnfStyle w:val="000000100000" w:firstRow="0" w:lastRow="0" w:firstColumn="0" w:lastColumn="0" w:oddVBand="0" w:evenVBand="0" w:oddHBand="1" w:evenHBand="0" w:firstRowFirstColumn="0" w:firstRowLastColumn="0" w:lastRowFirstColumn="0" w:lastRowLastColumn="0"/>
            </w:pPr>
          </w:p>
        </w:tc>
        <w:tc>
          <w:tcPr>
            <w:tcW w:w="23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C0D30A6" w14:textId="77777777" w:rsidR="008F1029" w:rsidRPr="008D0610" w:rsidRDefault="008F1029" w:rsidP="00091EEC">
            <w:pPr>
              <w:cnfStyle w:val="000000100000" w:firstRow="0" w:lastRow="0" w:firstColumn="0" w:lastColumn="0" w:oddVBand="0" w:evenVBand="0" w:oddHBand="1" w:evenHBand="0" w:firstRowFirstColumn="0" w:firstRowLastColumn="0" w:lastRowFirstColumn="0" w:lastRowLastColumn="0"/>
            </w:pPr>
          </w:p>
        </w:tc>
        <w:tc>
          <w:tcPr>
            <w:tcW w:w="18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101F0E" w14:textId="77777777" w:rsidR="008F1029" w:rsidRPr="008D0610" w:rsidRDefault="008F1029" w:rsidP="00091EEC">
            <w:pPr>
              <w:cnfStyle w:val="000000100000" w:firstRow="0" w:lastRow="0" w:firstColumn="0" w:lastColumn="0" w:oddVBand="0" w:evenVBand="0" w:oddHBand="1" w:evenHBand="0" w:firstRowFirstColumn="0" w:firstRowLastColumn="0" w:lastRowFirstColumn="0" w:lastRowLastColumn="0"/>
            </w:pPr>
          </w:p>
        </w:tc>
      </w:tr>
    </w:tbl>
    <w:p w14:paraId="68A3EA4F" w14:textId="77777777" w:rsidR="00B66727" w:rsidRPr="008D0610" w:rsidRDefault="00B66727">
      <w:pPr>
        <w:spacing w:after="160" w:line="259" w:lineRule="auto"/>
      </w:pPr>
      <w:r w:rsidRPr="008D0610">
        <w:br w:type="page"/>
      </w:r>
    </w:p>
    <w:p w14:paraId="163A54AD" w14:textId="521B694C" w:rsidR="00D23C14" w:rsidRPr="008D0610" w:rsidRDefault="00D23C14" w:rsidP="00B66727">
      <w:pPr>
        <w:pStyle w:val="berschrift1"/>
      </w:pPr>
      <w:bookmarkStart w:id="3" w:name="_Toc182771859"/>
      <w:r w:rsidRPr="008D0610">
        <w:lastRenderedPageBreak/>
        <w:t>Einleitung</w:t>
      </w:r>
      <w:bookmarkEnd w:id="3"/>
    </w:p>
    <w:p w14:paraId="20BA678B" w14:textId="77777777" w:rsidR="00A961F1" w:rsidRPr="008D0610" w:rsidRDefault="00D23C14" w:rsidP="00A961F1">
      <w:pPr>
        <w:pStyle w:val="berschrift2"/>
        <w:rPr>
          <w:rStyle w:val="berschrift2Zchn"/>
          <w:b/>
          <w:bCs/>
        </w:rPr>
      </w:pPr>
      <w:bookmarkStart w:id="4" w:name="_Toc182771860"/>
      <w:r w:rsidRPr="008D0610">
        <w:rPr>
          <w:rStyle w:val="berschrift2Zchn"/>
          <w:b/>
          <w:bCs/>
        </w:rPr>
        <w:t>Zweck der Richtlinie</w:t>
      </w:r>
      <w:bookmarkEnd w:id="4"/>
    </w:p>
    <w:p w14:paraId="316FA99E" w14:textId="1D74C2A1" w:rsidR="00A961F1" w:rsidRPr="008D0610" w:rsidRDefault="007E11D8" w:rsidP="00A961F1">
      <w:r w:rsidRPr="008D0610">
        <w:t xml:space="preserve">Die </w:t>
      </w:r>
      <w:r w:rsidR="0063519A" w:rsidRPr="008D0610">
        <w:t>Assetmanagement</w:t>
      </w:r>
      <w:r w:rsidRPr="008D0610">
        <w:t>-Richtlinie hat das Ziel, einen strukturierten und systematischen Ansatz für die Identifizierung, Klassifizierung, Verwaltung und den Schutz von Unternehmenswerten (Assets) zu etablieren. Sie schafft Transparenz über sämtliche Assets und leistet damit einen wesentlichen Beitrag zur Sicherstellung der Verfügbarkeit, Integrität und Vertraulichkeit aller Ressourcen, um den sicheren, effizienten und nachhaltigen Betrieb der Organisation zu gewährleisten.</w:t>
      </w:r>
      <w:r w:rsidR="00AA7774" w:rsidRPr="008D0610">
        <w:t xml:space="preserve">  </w:t>
      </w:r>
    </w:p>
    <w:p w14:paraId="06116CF4" w14:textId="77777777" w:rsidR="00A961F1" w:rsidRPr="008D0610" w:rsidRDefault="00D23C14" w:rsidP="00A961F1">
      <w:pPr>
        <w:pStyle w:val="berschrift2"/>
        <w:rPr>
          <w:rStyle w:val="berschrift2Zchn"/>
          <w:iCs/>
        </w:rPr>
      </w:pPr>
      <w:bookmarkStart w:id="5" w:name="_Toc182771861"/>
      <w:r w:rsidRPr="008D0610">
        <w:rPr>
          <w:rStyle w:val="berschrift2Zchn"/>
          <w:b/>
          <w:bCs/>
        </w:rPr>
        <w:t>Geltungsbereich</w:t>
      </w:r>
      <w:bookmarkEnd w:id="5"/>
    </w:p>
    <w:p w14:paraId="16C93272" w14:textId="009FB059" w:rsidR="00A961F1" w:rsidRPr="008D0610" w:rsidRDefault="00283DBB" w:rsidP="00A961F1">
      <w:r w:rsidRPr="008D0610">
        <w:t xml:space="preserve">Diese Richtlinie erstreckt sich auf alle Abteilungen und Mitarbeiter, die in das </w:t>
      </w:r>
      <w:r w:rsidR="0063519A" w:rsidRPr="008D0610">
        <w:t>Assetmanagement</w:t>
      </w:r>
      <w:r w:rsidRPr="008D0610">
        <w:t xml:space="preserve"> eingebunden sind. Sie erstreckt sich auf sämtliche physischen und digitalen Assets der Organisation, einschließlich Geräte, Daten, Software, Netzwerkinfrastruktur sowie weiterer relevanter Ressourcen.</w:t>
      </w:r>
      <w:r w:rsidR="000D6EC8" w:rsidRPr="008D0610">
        <w:t>.</w:t>
      </w:r>
    </w:p>
    <w:p w14:paraId="2209CEEB" w14:textId="77777777" w:rsidR="00A961F1" w:rsidRPr="008D0610" w:rsidRDefault="00D23C14" w:rsidP="00A961F1">
      <w:pPr>
        <w:pStyle w:val="berschrift2"/>
        <w:rPr>
          <w:rStyle w:val="berschrift2Zchn"/>
          <w:iCs/>
        </w:rPr>
      </w:pPr>
      <w:bookmarkStart w:id="6" w:name="_Toc182771862"/>
      <w:r w:rsidRPr="008D0610">
        <w:rPr>
          <w:rStyle w:val="berschrift2Zchn"/>
          <w:b/>
          <w:bCs/>
        </w:rPr>
        <w:t>Bezug zur DOR-Strategie</w:t>
      </w:r>
      <w:bookmarkEnd w:id="6"/>
    </w:p>
    <w:p w14:paraId="7A2A331B" w14:textId="4D4C3E1A" w:rsidR="00A961F1" w:rsidRPr="008D0610" w:rsidRDefault="003A1B61" w:rsidP="00A961F1">
      <w:r w:rsidRPr="008D0610">
        <w:t>Diese Richtlinie unterstützt die DOR-Strategie des Unternehmens, indem sie die sichere und effiziente Verwaltung aller Assets gewährleistet und potenzielle Risiken minimiert. Sie trägt wesentlich zur Erreichung der Informationssicherheitsziele bei und stärkt die digitale sowie operationale Resilienz der Organisation.</w:t>
      </w:r>
    </w:p>
    <w:p w14:paraId="74155D8A" w14:textId="77777777" w:rsidR="00A961F1" w:rsidRPr="008D0610" w:rsidRDefault="00D23C14" w:rsidP="00A961F1">
      <w:pPr>
        <w:pStyle w:val="berschrift2"/>
        <w:rPr>
          <w:iCs w:val="0"/>
        </w:rPr>
      </w:pPr>
      <w:bookmarkStart w:id="7" w:name="_Toc182771863"/>
      <w:r w:rsidRPr="008D0610">
        <w:rPr>
          <w:rStyle w:val="berschrift2Zchn"/>
          <w:b/>
          <w:bCs/>
        </w:rPr>
        <w:t>Grundsätze der Proportionalität</w:t>
      </w:r>
      <w:bookmarkEnd w:id="7"/>
    </w:p>
    <w:p w14:paraId="31EE1BA3" w14:textId="081B6965" w:rsidR="0018594B" w:rsidRPr="008D0610" w:rsidRDefault="0080007E" w:rsidP="00A961F1">
      <w:r w:rsidRPr="008D0610">
        <w:t>Die Richtlinie berücksichtigt die Größe und Komplexität des Unternehmens sowie dessen Risikoprofil, um sicherzustellen, dass die Assetmanagement-Maßnahmen angemessen und ressourcenschonend gestaltet sind</w:t>
      </w:r>
      <w:r w:rsidR="001D5C8C" w:rsidRPr="008D0610">
        <w:t>.</w:t>
      </w:r>
      <w:r w:rsidR="0018594B" w:rsidRPr="008D0610">
        <w:br w:type="page"/>
      </w:r>
    </w:p>
    <w:p w14:paraId="16A6FD68" w14:textId="22001C9D" w:rsidR="00D23C14" w:rsidRPr="008D0610" w:rsidRDefault="00D23C14" w:rsidP="00161DF3">
      <w:pPr>
        <w:pStyle w:val="berschrift1"/>
      </w:pPr>
      <w:bookmarkStart w:id="8" w:name="_Toc182771864"/>
      <w:r w:rsidRPr="008D0610">
        <w:lastRenderedPageBreak/>
        <w:t>Dokumentenlenkung</w:t>
      </w:r>
      <w:bookmarkEnd w:id="8"/>
    </w:p>
    <w:p w14:paraId="2C462E3C" w14:textId="77777777" w:rsidR="005B6F04" w:rsidRPr="008D0610" w:rsidRDefault="00D23C14" w:rsidP="00B97EFE">
      <w:pPr>
        <w:pStyle w:val="berschrift2"/>
        <w:rPr>
          <w:rStyle w:val="berschrift2Zchn"/>
          <w:b/>
          <w:bCs/>
        </w:rPr>
      </w:pPr>
      <w:bookmarkStart w:id="9" w:name="_Toc182771865"/>
      <w:r w:rsidRPr="008D0610">
        <w:rPr>
          <w:rStyle w:val="berschrift2Zchn"/>
          <w:b/>
          <w:bCs/>
        </w:rPr>
        <w:t>Änderung &amp; Überprüfung</w:t>
      </w:r>
      <w:bookmarkEnd w:id="9"/>
    </w:p>
    <w:p w14:paraId="1F54334F" w14:textId="0CC06643" w:rsidR="00D23C14" w:rsidRPr="008D0610" w:rsidRDefault="00011411" w:rsidP="005B6F04">
      <w:r w:rsidRPr="008D0610">
        <w:t xml:space="preserve">Die Assetmanagement-Richtlinie wird mindestens einmal jährlich überprüft und bei Bedarf angepasst, um die Übereinstimmung mit aktuellen Sicherheitsanforderungen und regulatorischen Standards sicherzustellen. Das Leitungsorgan hat die operativen Aufgaben für die Überprüfung und Aktualisierung der Richtlinie an das </w:t>
      </w:r>
      <w:r w:rsidR="00B601AC" w:rsidRPr="008D0610">
        <w:t>IKT-Assetmanagement</w:t>
      </w:r>
      <w:r w:rsidRPr="008D0610">
        <w:t xml:space="preserve"> delegiert. Notwendige Änderungen an der Richtlinie werden vo</w:t>
      </w:r>
      <w:r w:rsidR="007A1AFF" w:rsidRPr="008D0610">
        <w:t xml:space="preserve">n diesem Team </w:t>
      </w:r>
      <w:r w:rsidRPr="008D0610">
        <w:t>ausgearbeitet und dem Leitungsorgan zur Genehmigung vorgelegt. Bei der Weiterentwicklung der Richtlinie werden alle relevanten Abstimmbeteiligten einbezogen, um eine umfassende und abgestimmte Anpassung sicherzustellen</w:t>
      </w:r>
      <w:r w:rsidR="00A961F1" w:rsidRPr="008D0610">
        <w:t xml:space="preserve">. </w:t>
      </w:r>
    </w:p>
    <w:p w14:paraId="76F8546F" w14:textId="77777777" w:rsidR="00B611A9" w:rsidRPr="008D0610" w:rsidRDefault="00D23C14" w:rsidP="00B611A9">
      <w:pPr>
        <w:pStyle w:val="berschrift2"/>
        <w:rPr>
          <w:rStyle w:val="berschrift2Zchn"/>
          <w:b/>
          <w:bCs/>
        </w:rPr>
      </w:pPr>
      <w:bookmarkStart w:id="10" w:name="_Toc182771866"/>
      <w:r w:rsidRPr="008D0610">
        <w:rPr>
          <w:rStyle w:val="berschrift2Zchn"/>
          <w:b/>
          <w:bCs/>
        </w:rPr>
        <w:t>Genehmigung und Freigabe</w:t>
      </w:r>
      <w:bookmarkEnd w:id="10"/>
    </w:p>
    <w:p w14:paraId="5BFD1C94" w14:textId="0B0A8E70" w:rsidR="00B611A9" w:rsidRPr="008D0610" w:rsidRDefault="005B6F04" w:rsidP="00B611A9">
      <w:r w:rsidRPr="008D0610">
        <w:t xml:space="preserve">Das Leitungsorgan trägt die Verantwortung für die Genehmigung und Freigabe der </w:t>
      </w:r>
      <w:r w:rsidR="00E06502" w:rsidRPr="008D0610">
        <w:t>Assetmanagement-R</w:t>
      </w:r>
      <w:r w:rsidRPr="008D0610">
        <w:t>ichtlinie. Das formale Freigabedatum wird in der Richtlinie dokumentiert.</w:t>
      </w:r>
    </w:p>
    <w:p w14:paraId="0760A41D" w14:textId="77777777" w:rsidR="00B611A9" w:rsidRPr="008D0610" w:rsidRDefault="00D23C14" w:rsidP="00B611A9">
      <w:pPr>
        <w:pStyle w:val="berschrift2"/>
        <w:rPr>
          <w:rStyle w:val="berschrift2Zchn"/>
          <w:iCs/>
        </w:rPr>
      </w:pPr>
      <w:bookmarkStart w:id="11" w:name="_Toc182771867"/>
      <w:r w:rsidRPr="008D0610">
        <w:rPr>
          <w:rStyle w:val="berschrift2Zchn"/>
          <w:b/>
          <w:bCs/>
        </w:rPr>
        <w:t>Veröffentlichung</w:t>
      </w:r>
      <w:bookmarkEnd w:id="11"/>
    </w:p>
    <w:p w14:paraId="625F7476" w14:textId="3A5B34FA" w:rsidR="0053735B" w:rsidRPr="008D0610" w:rsidRDefault="0053735B" w:rsidP="00B611A9">
      <w:r w:rsidRPr="008D0610">
        <w:t xml:space="preserve">Die Richtlinie wird </w:t>
      </w:r>
      <w:r w:rsidR="005B6F04" w:rsidRPr="008D0610">
        <w:t>gemäß de</w:t>
      </w:r>
      <w:r w:rsidR="00DE4BEE" w:rsidRPr="008D0610">
        <w:t>n</w:t>
      </w:r>
      <w:r w:rsidR="005B6F04" w:rsidRPr="008D0610">
        <w:t xml:space="preserve"> internen Prozesse</w:t>
      </w:r>
      <w:r w:rsidR="00DE4BEE" w:rsidRPr="008D0610">
        <w:t>n</w:t>
      </w:r>
      <w:r w:rsidR="005B6F04" w:rsidRPr="008D0610">
        <w:t xml:space="preserve"> zur Dokumentenlenkung</w:t>
      </w:r>
      <w:r w:rsidRPr="008D0610">
        <w:t xml:space="preserve"> veröffentlicht und allen relevanten Mitarbeitern zugänglich gemacht.</w:t>
      </w:r>
    </w:p>
    <w:p w14:paraId="6CA829CD" w14:textId="0DB588F2" w:rsidR="00D23C14" w:rsidRPr="008D0610" w:rsidRDefault="00D23C14" w:rsidP="00D23C14">
      <w:pPr>
        <w:spacing w:after="200" w:line="276" w:lineRule="auto"/>
      </w:pPr>
    </w:p>
    <w:p w14:paraId="49C984EB" w14:textId="77777777" w:rsidR="00863C98" w:rsidRPr="008D0610" w:rsidRDefault="00863C98">
      <w:pPr>
        <w:spacing w:after="160" w:line="259" w:lineRule="auto"/>
        <w:rPr>
          <w:rFonts w:cs="Arial"/>
          <w:b/>
          <w:bCs/>
          <w:kern w:val="32"/>
          <w:sz w:val="28"/>
          <w:szCs w:val="28"/>
        </w:rPr>
      </w:pPr>
      <w:r w:rsidRPr="008D0610">
        <w:br w:type="page"/>
      </w:r>
    </w:p>
    <w:p w14:paraId="0A588B9F" w14:textId="7983A122" w:rsidR="00D23C14" w:rsidRPr="008D0610" w:rsidRDefault="00D23C14" w:rsidP="00161DF3">
      <w:pPr>
        <w:pStyle w:val="berschrift1"/>
      </w:pPr>
      <w:bookmarkStart w:id="12" w:name="_Toc182771868"/>
      <w:r w:rsidRPr="008D0610">
        <w:lastRenderedPageBreak/>
        <w:t>Einhaltung und Kontrolle der Vorgaben</w:t>
      </w:r>
      <w:bookmarkEnd w:id="12"/>
    </w:p>
    <w:p w14:paraId="31AED7C2" w14:textId="234707F8" w:rsidR="00A63428" w:rsidRPr="008D0610" w:rsidRDefault="00A63428" w:rsidP="00A63428">
      <w:pPr>
        <w:pStyle w:val="Textkrper"/>
      </w:pPr>
      <w:r w:rsidRPr="008D0610">
        <w:t>Die Einhaltung der Vorgaben dieser Richtlinie wird im Rahmen des Internen Kontrollsystems überwacht und durch Implementierungsindikatoren gemessen.</w:t>
      </w:r>
    </w:p>
    <w:p w14:paraId="56025B23" w14:textId="1A361538" w:rsidR="0053735B" w:rsidRPr="008D0610" w:rsidRDefault="00D23C14" w:rsidP="0053735B">
      <w:pPr>
        <w:pStyle w:val="berschrift2"/>
      </w:pPr>
      <w:bookmarkStart w:id="13" w:name="_Toc182771869"/>
      <w:r w:rsidRPr="008D0610">
        <w:t>Risiken und Kontrollen</w:t>
      </w:r>
      <w:bookmarkEnd w:id="13"/>
    </w:p>
    <w:p w14:paraId="071FD332" w14:textId="4750409A" w:rsidR="00D1167C" w:rsidRPr="008D0610" w:rsidRDefault="0029642F" w:rsidP="00863C98">
      <w:pPr>
        <w:spacing w:after="200" w:line="276" w:lineRule="auto"/>
        <w:rPr>
          <w:b/>
          <w:bCs/>
        </w:rPr>
      </w:pPr>
      <w:r w:rsidRPr="008D0610">
        <w:t xml:space="preserve">Technische oder organisatorische Schwachstellen im Bereich des </w:t>
      </w:r>
      <w:r w:rsidR="0063519A" w:rsidRPr="008D0610">
        <w:t>Assetmanagement</w:t>
      </w:r>
      <w:r w:rsidRPr="008D0610">
        <w:t>s können zu inakzeptablen Risiken für die Organisation führen. Die nachfolgenden Schlüsselkontrollen wirken den wesentlichen Risiken entgegen, die mit einer unzureichenden Beachtung der Vorgaben dieser Richtlinie verbunden sein können</w:t>
      </w:r>
      <w:r w:rsidR="0009182D" w:rsidRPr="008D0610">
        <w:t>.</w:t>
      </w:r>
    </w:p>
    <w:tbl>
      <w:tblPr>
        <w:tblStyle w:val="Tabellenraster"/>
        <w:tblW w:w="5000" w:type="pct"/>
        <w:tblLook w:val="04A0" w:firstRow="1" w:lastRow="0" w:firstColumn="1" w:lastColumn="0" w:noHBand="0" w:noVBand="1"/>
      </w:tblPr>
      <w:tblGrid>
        <w:gridCol w:w="4531"/>
        <w:gridCol w:w="4531"/>
      </w:tblGrid>
      <w:tr w:rsidR="005B6F04" w:rsidRPr="008D0610" w14:paraId="5A6AED89" w14:textId="77777777" w:rsidTr="00863C98">
        <w:tc>
          <w:tcPr>
            <w:tcW w:w="2500" w:type="pct"/>
            <w:shd w:val="clear" w:color="auto" w:fill="DEEAF6" w:themeFill="accent5" w:themeFillTint="33"/>
          </w:tcPr>
          <w:p w14:paraId="15920ED7" w14:textId="77777777" w:rsidR="005B6F04" w:rsidRPr="008D0610" w:rsidRDefault="005B6F04" w:rsidP="00BB5C7D">
            <w:pPr>
              <w:rPr>
                <w:rFonts w:eastAsia="Calibri" w:cstheme="minorHAnsi"/>
                <w:b/>
                <w:bCs/>
                <w:sz w:val="20"/>
                <w:szCs w:val="20"/>
              </w:rPr>
            </w:pPr>
            <w:r w:rsidRPr="008D0610">
              <w:rPr>
                <w:rFonts w:eastAsia="Calibri" w:cstheme="minorHAnsi"/>
                <w:b/>
                <w:bCs/>
                <w:sz w:val="20"/>
                <w:szCs w:val="20"/>
              </w:rPr>
              <w:t>Risiko</w:t>
            </w:r>
          </w:p>
        </w:tc>
        <w:tc>
          <w:tcPr>
            <w:tcW w:w="2500" w:type="pct"/>
            <w:shd w:val="clear" w:color="auto" w:fill="DEEAF6" w:themeFill="accent5" w:themeFillTint="33"/>
          </w:tcPr>
          <w:p w14:paraId="1F4FFB5D" w14:textId="77777777" w:rsidR="005B6F04" w:rsidRPr="008D0610" w:rsidRDefault="005B6F04" w:rsidP="00BB5C7D">
            <w:pPr>
              <w:rPr>
                <w:rFonts w:eastAsia="Calibri" w:cstheme="minorHAnsi"/>
                <w:b/>
                <w:bCs/>
                <w:sz w:val="20"/>
                <w:szCs w:val="20"/>
              </w:rPr>
            </w:pPr>
            <w:r w:rsidRPr="008D0610">
              <w:rPr>
                <w:rFonts w:eastAsia="Calibri" w:cstheme="minorHAnsi"/>
                <w:b/>
                <w:bCs/>
                <w:sz w:val="20"/>
                <w:szCs w:val="20"/>
              </w:rPr>
              <w:t>Kontrolle</w:t>
            </w:r>
          </w:p>
        </w:tc>
      </w:tr>
      <w:tr w:rsidR="005B6F04" w:rsidRPr="008D0610" w14:paraId="3042B8B8" w14:textId="77777777" w:rsidTr="00863C98">
        <w:tc>
          <w:tcPr>
            <w:tcW w:w="2500" w:type="pct"/>
          </w:tcPr>
          <w:p w14:paraId="644E6D48" w14:textId="77777777" w:rsidR="000C57B8" w:rsidRPr="008D0610" w:rsidRDefault="00B63986" w:rsidP="00BB5C7D">
            <w:pPr>
              <w:rPr>
                <w:rFonts w:cstheme="minorHAnsi"/>
                <w:b/>
                <w:bCs/>
                <w:sz w:val="20"/>
                <w:szCs w:val="20"/>
              </w:rPr>
            </w:pPr>
            <w:r w:rsidRPr="008D0610">
              <w:rPr>
                <w:rFonts w:cstheme="minorHAnsi"/>
                <w:b/>
                <w:bCs/>
                <w:sz w:val="20"/>
                <w:szCs w:val="20"/>
              </w:rPr>
              <w:t>Mangelnde Einhaltung der Vorgaben z</w:t>
            </w:r>
            <w:r w:rsidR="008A65B8" w:rsidRPr="008D0610">
              <w:rPr>
                <w:rFonts w:cstheme="minorHAnsi"/>
                <w:b/>
                <w:bCs/>
                <w:sz w:val="20"/>
                <w:szCs w:val="20"/>
              </w:rPr>
              <w:t>um Assetmanagement</w:t>
            </w:r>
            <w:r w:rsidR="000C57B8" w:rsidRPr="008D0610">
              <w:rPr>
                <w:rFonts w:cstheme="minorHAnsi"/>
                <w:b/>
                <w:bCs/>
                <w:sz w:val="20"/>
                <w:szCs w:val="20"/>
              </w:rPr>
              <w:t xml:space="preserve"> durch Asset-Owner</w:t>
            </w:r>
          </w:p>
          <w:p w14:paraId="532776F0" w14:textId="538D989B" w:rsidR="005B6F04" w:rsidRPr="008D0610" w:rsidRDefault="000C57B8" w:rsidP="00BB5C7D">
            <w:pPr>
              <w:rPr>
                <w:rFonts w:cstheme="minorHAnsi"/>
                <w:sz w:val="20"/>
                <w:szCs w:val="20"/>
              </w:rPr>
            </w:pPr>
            <w:r w:rsidRPr="008D0610">
              <w:rPr>
                <w:rFonts w:cstheme="minorHAnsi"/>
                <w:sz w:val="20"/>
                <w:szCs w:val="20"/>
              </w:rPr>
              <w:t>Risiko, das die Asset-Owner die von ihnen verantworteten Assets nicht sachgerecht identifizieren und dokumentieren.</w:t>
            </w:r>
            <w:r w:rsidR="00B63986" w:rsidRPr="008D0610">
              <w:rPr>
                <w:rFonts w:cstheme="minorHAnsi"/>
                <w:sz w:val="20"/>
                <w:szCs w:val="20"/>
              </w:rPr>
              <w:br/>
            </w:r>
          </w:p>
        </w:tc>
        <w:tc>
          <w:tcPr>
            <w:tcW w:w="2500" w:type="pct"/>
          </w:tcPr>
          <w:p w14:paraId="2C0AAAAF" w14:textId="42153219" w:rsidR="005B6F04" w:rsidRPr="008D0610" w:rsidRDefault="00AA10C2" w:rsidP="00BB5C7D">
            <w:pPr>
              <w:rPr>
                <w:rFonts w:eastAsia="Calibri" w:cstheme="minorHAnsi"/>
                <w:sz w:val="20"/>
                <w:szCs w:val="20"/>
              </w:rPr>
            </w:pPr>
            <w:r w:rsidRPr="008D0610">
              <w:rPr>
                <w:rFonts w:eastAsia="Calibri" w:cstheme="minorHAnsi"/>
                <w:b/>
                <w:bCs/>
                <w:sz w:val="20"/>
                <w:szCs w:val="20"/>
              </w:rPr>
              <w:t>Verpflichtende Schulungsmaßnahmen und Dokumentationskontrollen</w:t>
            </w:r>
            <w:r w:rsidRPr="008D0610">
              <w:rPr>
                <w:rFonts w:eastAsia="Calibri" w:cstheme="minorHAnsi"/>
                <w:sz w:val="20"/>
                <w:szCs w:val="20"/>
              </w:rPr>
              <w:br/>
            </w:r>
            <w:r w:rsidR="000C57B8" w:rsidRPr="008D0610">
              <w:rPr>
                <w:rFonts w:eastAsia="Calibri" w:cstheme="minorHAnsi"/>
                <w:sz w:val="20"/>
                <w:szCs w:val="20"/>
              </w:rPr>
              <w:t xml:space="preserve">Regelmäßige </w:t>
            </w:r>
            <w:r w:rsidRPr="008D0610">
              <w:rPr>
                <w:rFonts w:eastAsia="Calibri" w:cstheme="minorHAnsi"/>
                <w:sz w:val="20"/>
                <w:szCs w:val="20"/>
              </w:rPr>
              <w:t xml:space="preserve">Schulungen </w:t>
            </w:r>
            <w:r w:rsidR="000C57B8" w:rsidRPr="008D0610">
              <w:rPr>
                <w:rFonts w:eastAsia="Calibri" w:cstheme="minorHAnsi"/>
                <w:sz w:val="20"/>
                <w:szCs w:val="20"/>
              </w:rPr>
              <w:t xml:space="preserve">der Asset-Owner </w:t>
            </w:r>
            <w:r w:rsidRPr="008D0610">
              <w:rPr>
                <w:rFonts w:eastAsia="Calibri" w:cstheme="minorHAnsi"/>
                <w:sz w:val="20"/>
                <w:szCs w:val="20"/>
              </w:rPr>
              <w:t xml:space="preserve">und regelmäßige Überprüfungen </w:t>
            </w:r>
            <w:r w:rsidR="000C57B8" w:rsidRPr="008D0610">
              <w:rPr>
                <w:rFonts w:eastAsia="Calibri" w:cstheme="minorHAnsi"/>
                <w:sz w:val="20"/>
                <w:szCs w:val="20"/>
              </w:rPr>
              <w:t>der Vollständigkeit und Angemessenheit der Asset-Dokumentation</w:t>
            </w:r>
            <w:r w:rsidR="00AB3B60" w:rsidRPr="008D0610">
              <w:rPr>
                <w:rFonts w:eastAsia="Calibri" w:cstheme="minorHAnsi"/>
                <w:sz w:val="20"/>
                <w:szCs w:val="20"/>
              </w:rPr>
              <w:t>en</w:t>
            </w:r>
            <w:r w:rsidRPr="008D0610">
              <w:rPr>
                <w:rFonts w:eastAsia="Calibri" w:cstheme="minorHAnsi"/>
                <w:sz w:val="20"/>
                <w:szCs w:val="20"/>
              </w:rPr>
              <w:t>.</w:t>
            </w:r>
          </w:p>
        </w:tc>
      </w:tr>
      <w:tr w:rsidR="005B6F04" w:rsidRPr="008D0610" w14:paraId="525FF9E9" w14:textId="77777777" w:rsidTr="00863C98">
        <w:tc>
          <w:tcPr>
            <w:tcW w:w="2500" w:type="pct"/>
          </w:tcPr>
          <w:p w14:paraId="629AF2FA" w14:textId="09157502" w:rsidR="005B6F04" w:rsidRPr="008D0610" w:rsidRDefault="00AB3B60" w:rsidP="00BB5C7D">
            <w:pPr>
              <w:rPr>
                <w:rFonts w:cstheme="minorHAnsi"/>
                <w:sz w:val="20"/>
                <w:szCs w:val="20"/>
              </w:rPr>
            </w:pPr>
            <w:r w:rsidRPr="008D0610">
              <w:rPr>
                <w:rFonts w:cstheme="minorHAnsi"/>
                <w:b/>
                <w:bCs/>
                <w:sz w:val="20"/>
                <w:szCs w:val="20"/>
              </w:rPr>
              <w:t xml:space="preserve">Mängel in der Pflege der Asset-Inventare </w:t>
            </w:r>
            <w:r w:rsidR="007650B4" w:rsidRPr="008D0610">
              <w:rPr>
                <w:rFonts w:cstheme="minorHAnsi"/>
                <w:sz w:val="20"/>
                <w:szCs w:val="20"/>
              </w:rPr>
              <w:t>Risiko</w:t>
            </w:r>
            <w:r w:rsidR="00AA10C2" w:rsidRPr="008D0610">
              <w:rPr>
                <w:rFonts w:cstheme="minorHAnsi"/>
                <w:sz w:val="20"/>
                <w:szCs w:val="20"/>
              </w:rPr>
              <w:t xml:space="preserve">, dass </w:t>
            </w:r>
            <w:r w:rsidRPr="008D0610">
              <w:rPr>
                <w:rFonts w:cstheme="minorHAnsi"/>
                <w:sz w:val="20"/>
                <w:szCs w:val="20"/>
              </w:rPr>
              <w:t xml:space="preserve">die </w:t>
            </w:r>
            <w:r w:rsidR="0068032F" w:rsidRPr="008D0610">
              <w:rPr>
                <w:rFonts w:cstheme="minorHAnsi"/>
                <w:sz w:val="20"/>
                <w:szCs w:val="20"/>
              </w:rPr>
              <w:t xml:space="preserve">zuständigen Einheiten für die </w:t>
            </w:r>
            <w:r w:rsidRPr="008D0610">
              <w:rPr>
                <w:rFonts w:cstheme="minorHAnsi"/>
                <w:sz w:val="20"/>
                <w:szCs w:val="20"/>
              </w:rPr>
              <w:t xml:space="preserve">Asset-Inventare </w:t>
            </w:r>
            <w:r w:rsidR="0068032F" w:rsidRPr="008D0610">
              <w:rPr>
                <w:rFonts w:cstheme="minorHAnsi"/>
                <w:sz w:val="20"/>
                <w:szCs w:val="20"/>
              </w:rPr>
              <w:t>die Vollständigkeit und Angemessenheit der Dokumentation nicht sicherstellen.</w:t>
            </w:r>
          </w:p>
        </w:tc>
        <w:tc>
          <w:tcPr>
            <w:tcW w:w="2500" w:type="pct"/>
          </w:tcPr>
          <w:p w14:paraId="6D683902" w14:textId="5760C8C5" w:rsidR="005B6F04" w:rsidRPr="008D0610" w:rsidRDefault="00AA10C2" w:rsidP="00BB5C7D">
            <w:pPr>
              <w:rPr>
                <w:rFonts w:eastAsia="Calibri" w:cstheme="minorHAnsi"/>
                <w:sz w:val="20"/>
                <w:szCs w:val="20"/>
              </w:rPr>
            </w:pPr>
            <w:r w:rsidRPr="008D0610">
              <w:rPr>
                <w:rFonts w:eastAsia="Calibri" w:cstheme="minorHAnsi"/>
                <w:b/>
                <w:bCs/>
                <w:sz w:val="20"/>
                <w:szCs w:val="20"/>
              </w:rPr>
              <w:t xml:space="preserve">Regelmäßige Überprüfung der </w:t>
            </w:r>
            <w:r w:rsidR="00AB3B60" w:rsidRPr="008D0610">
              <w:rPr>
                <w:rFonts w:eastAsia="Calibri" w:cstheme="minorHAnsi"/>
                <w:b/>
                <w:bCs/>
                <w:sz w:val="20"/>
                <w:szCs w:val="20"/>
              </w:rPr>
              <w:t>Asset-Inventare</w:t>
            </w:r>
            <w:r w:rsidRPr="008D0610">
              <w:rPr>
                <w:rFonts w:eastAsia="Calibri" w:cstheme="minorHAnsi"/>
                <w:sz w:val="20"/>
                <w:szCs w:val="20"/>
              </w:rPr>
              <w:br/>
              <w:t>Implementierung eines Auditprozesses</w:t>
            </w:r>
            <w:r w:rsidR="00AB3B60" w:rsidRPr="008D0610">
              <w:rPr>
                <w:rFonts w:eastAsia="Calibri" w:cstheme="minorHAnsi"/>
                <w:sz w:val="20"/>
                <w:szCs w:val="20"/>
              </w:rPr>
              <w:t xml:space="preserve"> zur Überwachung der Prozesse zur Asset-Inventarisierung. </w:t>
            </w:r>
          </w:p>
        </w:tc>
      </w:tr>
      <w:tr w:rsidR="005B6F04" w:rsidRPr="008D0610" w14:paraId="51D3AF8D" w14:textId="77777777" w:rsidTr="00863C98">
        <w:tc>
          <w:tcPr>
            <w:tcW w:w="2500" w:type="pct"/>
          </w:tcPr>
          <w:p w14:paraId="470346F8" w14:textId="52F86CCC" w:rsidR="005B6F04" w:rsidRPr="008D0610" w:rsidRDefault="00AA10C2" w:rsidP="00BB5C7D">
            <w:pPr>
              <w:rPr>
                <w:rFonts w:eastAsia="Calibri" w:cstheme="minorHAnsi"/>
                <w:sz w:val="20"/>
                <w:szCs w:val="20"/>
              </w:rPr>
            </w:pPr>
            <w:r w:rsidRPr="008D0610">
              <w:rPr>
                <w:rFonts w:eastAsia="Calibri" w:cstheme="minorHAnsi"/>
                <w:b/>
                <w:bCs/>
                <w:sz w:val="20"/>
                <w:szCs w:val="20"/>
              </w:rPr>
              <w:t xml:space="preserve">Gefährdung der Compliance durch fehlende Aktualisierung und Kontrolle der </w:t>
            </w:r>
            <w:r w:rsidR="008A65B8" w:rsidRPr="008D0610">
              <w:rPr>
                <w:rFonts w:eastAsia="Calibri" w:cstheme="minorHAnsi"/>
                <w:b/>
                <w:bCs/>
                <w:sz w:val="20"/>
                <w:szCs w:val="20"/>
              </w:rPr>
              <w:t>Vorgaben zum</w:t>
            </w:r>
            <w:r w:rsidR="000C57B8" w:rsidRPr="008D0610">
              <w:rPr>
                <w:rFonts w:eastAsia="Calibri" w:cstheme="minorHAnsi"/>
                <w:b/>
                <w:bCs/>
                <w:sz w:val="20"/>
                <w:szCs w:val="20"/>
              </w:rPr>
              <w:t xml:space="preserve"> Assetmanagement</w:t>
            </w:r>
            <w:r w:rsidRPr="008D0610">
              <w:rPr>
                <w:rFonts w:eastAsia="Calibri" w:cstheme="minorHAnsi"/>
                <w:sz w:val="20"/>
                <w:szCs w:val="20"/>
              </w:rPr>
              <w:br/>
              <w:t xml:space="preserve">Risiko, dass die </w:t>
            </w:r>
            <w:r w:rsidR="000C57B8" w:rsidRPr="008D0610">
              <w:rPr>
                <w:rFonts w:eastAsia="Calibri" w:cstheme="minorHAnsi"/>
                <w:sz w:val="20"/>
                <w:szCs w:val="20"/>
              </w:rPr>
              <w:t>Assetmanagement-Richtlinie</w:t>
            </w:r>
            <w:r w:rsidRPr="008D0610">
              <w:rPr>
                <w:rFonts w:eastAsia="Calibri" w:cstheme="minorHAnsi"/>
                <w:sz w:val="20"/>
                <w:szCs w:val="20"/>
              </w:rPr>
              <w:t xml:space="preserve"> veraltet ist und nicht den aktuellen regulatorischen Vorgaben</w:t>
            </w:r>
            <w:r w:rsidR="007650B4" w:rsidRPr="008D0610">
              <w:rPr>
                <w:rFonts w:eastAsia="Calibri" w:cstheme="minorHAnsi"/>
                <w:sz w:val="20"/>
                <w:szCs w:val="20"/>
              </w:rPr>
              <w:t xml:space="preserve"> entspricht.</w:t>
            </w:r>
          </w:p>
        </w:tc>
        <w:tc>
          <w:tcPr>
            <w:tcW w:w="2500" w:type="pct"/>
          </w:tcPr>
          <w:p w14:paraId="63C68470" w14:textId="2FCA16D2" w:rsidR="005B6F04" w:rsidRPr="008D0610" w:rsidRDefault="00AA10C2" w:rsidP="00BB5C7D">
            <w:pPr>
              <w:rPr>
                <w:rFonts w:eastAsia="Calibri" w:cstheme="minorHAnsi"/>
                <w:sz w:val="20"/>
                <w:szCs w:val="20"/>
              </w:rPr>
            </w:pPr>
            <w:r w:rsidRPr="008D0610">
              <w:rPr>
                <w:rFonts w:eastAsia="Calibri" w:cstheme="minorHAnsi"/>
                <w:b/>
                <w:bCs/>
                <w:sz w:val="20"/>
                <w:szCs w:val="20"/>
              </w:rPr>
              <w:t>Jährliche Überprüfung und Aktualisierung der Richtlinie</w:t>
            </w:r>
            <w:r w:rsidRPr="008D0610">
              <w:rPr>
                <w:rFonts w:eastAsia="Calibri" w:cstheme="minorHAnsi"/>
                <w:sz w:val="20"/>
                <w:szCs w:val="20"/>
              </w:rPr>
              <w:br/>
              <w:t xml:space="preserve">Durchführung eines regelmäßigen Prüfprozesses zur Sicherstellung, dass die </w:t>
            </w:r>
            <w:r w:rsidR="000C57B8" w:rsidRPr="008D0610">
              <w:rPr>
                <w:rFonts w:eastAsia="Calibri" w:cstheme="minorHAnsi"/>
                <w:sz w:val="20"/>
                <w:szCs w:val="20"/>
              </w:rPr>
              <w:t>Assetmanagement-Richtlinie</w:t>
            </w:r>
            <w:r w:rsidRPr="008D0610">
              <w:rPr>
                <w:rFonts w:eastAsia="Calibri" w:cstheme="minorHAnsi"/>
                <w:sz w:val="20"/>
                <w:szCs w:val="20"/>
              </w:rPr>
              <w:t xml:space="preserve"> stets aktuell ist und den neuesten regulatorischen Anforderungen entspricht.</w:t>
            </w:r>
          </w:p>
        </w:tc>
      </w:tr>
    </w:tbl>
    <w:p w14:paraId="139D5351" w14:textId="6CD280F7" w:rsidR="00A63428" w:rsidRPr="008D0610" w:rsidRDefault="00A63428" w:rsidP="0053735B">
      <w:pPr>
        <w:rPr>
          <w:rFonts w:ascii="Times New Roman" w:hAnsi="Times New Roman"/>
          <w:sz w:val="24"/>
          <w:szCs w:val="24"/>
        </w:rPr>
      </w:pPr>
    </w:p>
    <w:p w14:paraId="77EA2676" w14:textId="77777777" w:rsidR="005B6F04" w:rsidRPr="008D0610" w:rsidRDefault="005B6F04" w:rsidP="0053735B">
      <w:pPr>
        <w:rPr>
          <w:rFonts w:ascii="Times New Roman" w:hAnsi="Times New Roman"/>
          <w:vanish/>
          <w:sz w:val="24"/>
          <w:szCs w:val="24"/>
        </w:rPr>
      </w:pPr>
    </w:p>
    <w:p w14:paraId="6318B090" w14:textId="77777777" w:rsidR="0053735B" w:rsidRPr="008D0610" w:rsidRDefault="0053735B" w:rsidP="0053735B">
      <w:pPr>
        <w:rPr>
          <w:rFonts w:ascii="Times New Roman" w:hAnsi="Times New Roman"/>
          <w:vanish/>
          <w:sz w:val="24"/>
          <w:szCs w:val="24"/>
        </w:rPr>
      </w:pPr>
    </w:p>
    <w:p w14:paraId="2850F904" w14:textId="77777777" w:rsidR="0053735B" w:rsidRPr="008D0610" w:rsidRDefault="0053735B" w:rsidP="0053735B">
      <w:pPr>
        <w:pStyle w:val="Textkrper"/>
      </w:pPr>
    </w:p>
    <w:p w14:paraId="17BD8AD7" w14:textId="77777777" w:rsidR="00A63428" w:rsidRPr="008D0610" w:rsidRDefault="00A63428" w:rsidP="00A63428">
      <w:pPr>
        <w:pStyle w:val="berschrift2"/>
        <w:numPr>
          <w:ilvl w:val="0"/>
          <w:numId w:val="0"/>
        </w:numPr>
      </w:pPr>
    </w:p>
    <w:p w14:paraId="0B7EEE94" w14:textId="77777777" w:rsidR="00A63428" w:rsidRPr="008D0610" w:rsidRDefault="00A63428">
      <w:pPr>
        <w:spacing w:after="160" w:line="259" w:lineRule="auto"/>
        <w:rPr>
          <w:rFonts w:cs="Arial"/>
          <w:b/>
          <w:bCs/>
          <w:iCs/>
          <w:sz w:val="24"/>
          <w:szCs w:val="28"/>
        </w:rPr>
      </w:pPr>
      <w:r w:rsidRPr="008D0610">
        <w:br w:type="page"/>
      </w:r>
    </w:p>
    <w:p w14:paraId="19E45C2C" w14:textId="652304E0" w:rsidR="00D23C14" w:rsidRPr="008D0610" w:rsidRDefault="00D23C14" w:rsidP="00161DF3">
      <w:pPr>
        <w:pStyle w:val="berschrift2"/>
      </w:pPr>
      <w:bookmarkStart w:id="14" w:name="_Toc182771870"/>
      <w:r w:rsidRPr="008D0610">
        <w:lastRenderedPageBreak/>
        <w:t>Implementierungsindikatoren</w:t>
      </w:r>
      <w:bookmarkEnd w:id="14"/>
    </w:p>
    <w:p w14:paraId="57B8D8A5" w14:textId="45A02E2C" w:rsidR="00D1167C" w:rsidRPr="008D0610" w:rsidRDefault="00A637DE" w:rsidP="00863C98">
      <w:pPr>
        <w:spacing w:after="200" w:line="276" w:lineRule="auto"/>
      </w:pPr>
      <w:r w:rsidRPr="008D0610">
        <w:t xml:space="preserve">Implementierungsindikatoren legen spezifische Messgrößen fest, um den Fortschritt bei der Umsetzung und Einhaltung der Richtlinie gezielt zu überwachen. Die kontinuierliche Analyse dieser Indikatoren stellt sicher, dass die Richtlinienvorgaben wirksam in der Praxis umgesetzt werden. Bei Abweichungen werden Korrekturmaßnahmen eingeleitet, um die </w:t>
      </w:r>
      <w:r w:rsidR="00BF0A90" w:rsidRPr="008D0610">
        <w:t>Vorgaben und P</w:t>
      </w:r>
      <w:r w:rsidRPr="008D0610">
        <w:t xml:space="preserve">rozesse </w:t>
      </w:r>
      <w:r w:rsidR="00BF0A90" w:rsidRPr="008D0610">
        <w:t xml:space="preserve">zum Assetmanagement </w:t>
      </w:r>
      <w:r w:rsidRPr="008D0610">
        <w:t>an die organisatorischen Anforderungen und regulatorischen Vorgaben anzupassen.</w:t>
      </w:r>
    </w:p>
    <w:tbl>
      <w:tblPr>
        <w:tblStyle w:val="Tabellenraster"/>
        <w:tblW w:w="5000" w:type="pct"/>
        <w:tblLayout w:type="fixed"/>
        <w:tblLook w:val="04A0" w:firstRow="1" w:lastRow="0" w:firstColumn="1" w:lastColumn="0" w:noHBand="0" w:noVBand="1"/>
      </w:tblPr>
      <w:tblGrid>
        <w:gridCol w:w="4531"/>
        <w:gridCol w:w="3543"/>
        <w:gridCol w:w="988"/>
      </w:tblGrid>
      <w:tr w:rsidR="00217458" w:rsidRPr="008D0610" w14:paraId="15829B8B" w14:textId="77777777" w:rsidTr="00A637DE">
        <w:tc>
          <w:tcPr>
            <w:tcW w:w="2500" w:type="pct"/>
            <w:shd w:val="clear" w:color="auto" w:fill="DEEAF6" w:themeFill="accent5" w:themeFillTint="33"/>
            <w:vAlign w:val="center"/>
          </w:tcPr>
          <w:p w14:paraId="460D021D" w14:textId="7BE75880" w:rsidR="00217458" w:rsidRPr="008D0610" w:rsidRDefault="00217458" w:rsidP="00BB5C7D">
            <w:pPr>
              <w:rPr>
                <w:rFonts w:eastAsia="Calibri" w:cstheme="minorHAnsi"/>
                <w:b/>
                <w:bCs/>
                <w:sz w:val="20"/>
                <w:szCs w:val="20"/>
              </w:rPr>
            </w:pPr>
            <w:r w:rsidRPr="008D0610">
              <w:rPr>
                <w:rFonts w:eastAsia="Calibri" w:cstheme="minorHAnsi"/>
                <w:b/>
                <w:bCs/>
                <w:sz w:val="20"/>
                <w:szCs w:val="20"/>
              </w:rPr>
              <w:t>Implementierungsindikator</w:t>
            </w:r>
          </w:p>
        </w:tc>
        <w:tc>
          <w:tcPr>
            <w:tcW w:w="1955" w:type="pct"/>
            <w:shd w:val="clear" w:color="auto" w:fill="DEEAF6" w:themeFill="accent5" w:themeFillTint="33"/>
            <w:vAlign w:val="center"/>
          </w:tcPr>
          <w:p w14:paraId="681C1844" w14:textId="3530F2A2" w:rsidR="00217458" w:rsidRPr="008D0610" w:rsidRDefault="00217458" w:rsidP="00BB5C7D">
            <w:pPr>
              <w:rPr>
                <w:rFonts w:eastAsia="Calibri" w:cstheme="minorHAnsi"/>
                <w:b/>
                <w:bCs/>
                <w:sz w:val="20"/>
                <w:szCs w:val="20"/>
              </w:rPr>
            </w:pPr>
            <w:r w:rsidRPr="008D0610">
              <w:rPr>
                <w:rFonts w:eastAsia="Calibri" w:cstheme="minorHAnsi"/>
                <w:b/>
                <w:bCs/>
                <w:sz w:val="20"/>
                <w:szCs w:val="20"/>
              </w:rPr>
              <w:t>Formel</w:t>
            </w:r>
          </w:p>
        </w:tc>
        <w:tc>
          <w:tcPr>
            <w:tcW w:w="545" w:type="pct"/>
            <w:shd w:val="clear" w:color="auto" w:fill="DEEAF6" w:themeFill="accent5" w:themeFillTint="33"/>
            <w:vAlign w:val="center"/>
          </w:tcPr>
          <w:p w14:paraId="7C16E600" w14:textId="4386FCBD" w:rsidR="00217458" w:rsidRPr="008D0610" w:rsidRDefault="00217458" w:rsidP="00BB5C7D">
            <w:pPr>
              <w:rPr>
                <w:rFonts w:eastAsia="Calibri" w:cstheme="minorHAnsi"/>
                <w:b/>
                <w:bCs/>
                <w:sz w:val="20"/>
                <w:szCs w:val="20"/>
              </w:rPr>
            </w:pPr>
            <w:r w:rsidRPr="008D0610">
              <w:rPr>
                <w:rFonts w:eastAsia="Calibri" w:cstheme="minorHAnsi"/>
                <w:b/>
                <w:bCs/>
                <w:sz w:val="20"/>
                <w:szCs w:val="20"/>
              </w:rPr>
              <w:t>Zielwert</w:t>
            </w:r>
          </w:p>
        </w:tc>
      </w:tr>
      <w:tr w:rsidR="00121F16" w:rsidRPr="008D0610" w14:paraId="1F04D09A" w14:textId="77777777" w:rsidTr="00A637DE">
        <w:tc>
          <w:tcPr>
            <w:tcW w:w="2500" w:type="pct"/>
            <w:vAlign w:val="center"/>
          </w:tcPr>
          <w:p w14:paraId="4E95DB9E" w14:textId="20B82BC5" w:rsidR="00121F16" w:rsidRPr="008D0610" w:rsidRDefault="0071770B" w:rsidP="00BB5C7D">
            <w:pPr>
              <w:rPr>
                <w:rFonts w:cstheme="minorHAnsi"/>
                <w:sz w:val="20"/>
                <w:szCs w:val="20"/>
              </w:rPr>
            </w:pPr>
            <w:r w:rsidRPr="008D0610">
              <w:rPr>
                <w:rFonts w:cstheme="minorHAnsi"/>
                <w:b/>
                <w:bCs/>
                <w:sz w:val="20"/>
                <w:szCs w:val="20"/>
              </w:rPr>
              <w:t>Vollständigkeit der Asset-Dokumentation</w:t>
            </w:r>
            <w:r w:rsidR="00AF6D95" w:rsidRPr="008D0610">
              <w:rPr>
                <w:rFonts w:cstheme="minorHAnsi"/>
                <w:b/>
                <w:bCs/>
                <w:sz w:val="20"/>
                <w:szCs w:val="20"/>
              </w:rPr>
              <w:t xml:space="preserve">: </w:t>
            </w:r>
            <w:r w:rsidRPr="008D0610">
              <w:rPr>
                <w:rFonts w:cstheme="minorHAnsi"/>
                <w:sz w:val="20"/>
                <w:szCs w:val="20"/>
              </w:rPr>
              <w:t>Misst den Anteil der Assets, die vollständig und korrekt im Asset-Inventar dokumentiert sind, um die Transparenz und Nachvollziehbarkeit sicherzustellen.</w:t>
            </w:r>
          </w:p>
        </w:tc>
        <w:tc>
          <w:tcPr>
            <w:tcW w:w="1955" w:type="pct"/>
            <w:vAlign w:val="center"/>
          </w:tcPr>
          <w:p w14:paraId="47A55C67" w14:textId="64B08C2D" w:rsidR="00121F16" w:rsidRPr="008D0610" w:rsidRDefault="00B95E33" w:rsidP="00BB5C7D">
            <w:pPr>
              <w:jc w:val="both"/>
              <w:rPr>
                <w:rFonts w:eastAsia="Calibri" w:cstheme="minorHAnsi"/>
                <w:sz w:val="20"/>
                <w:szCs w:val="20"/>
              </w:rPr>
            </w:pPr>
            <w:r w:rsidRPr="008D0610">
              <w:rPr>
                <w:rFonts w:eastAsia="Calibri" w:cstheme="minorHAnsi"/>
                <w:noProof/>
                <w:sz w:val="20"/>
                <w:szCs w:val="20"/>
              </w:rPr>
              <w:drawing>
                <wp:inline distT="0" distB="0" distL="0" distR="0" wp14:anchorId="63FE887E" wp14:editId="36C72410">
                  <wp:extent cx="2112645" cy="393700"/>
                  <wp:effectExtent l="0" t="0" r="1905" b="6350"/>
                  <wp:docPr id="6108752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75236" name=""/>
                          <pic:cNvPicPr/>
                        </pic:nvPicPr>
                        <pic:blipFill>
                          <a:blip r:embed="rId8"/>
                          <a:stretch>
                            <a:fillRect/>
                          </a:stretch>
                        </pic:blipFill>
                        <pic:spPr>
                          <a:xfrm>
                            <a:off x="0" y="0"/>
                            <a:ext cx="2112645" cy="393700"/>
                          </a:xfrm>
                          <a:prstGeom prst="rect">
                            <a:avLst/>
                          </a:prstGeom>
                        </pic:spPr>
                      </pic:pic>
                    </a:graphicData>
                  </a:graphic>
                </wp:inline>
              </w:drawing>
            </w:r>
          </w:p>
        </w:tc>
        <w:tc>
          <w:tcPr>
            <w:tcW w:w="545" w:type="pct"/>
            <w:vAlign w:val="center"/>
          </w:tcPr>
          <w:p w14:paraId="6617181C" w14:textId="485518B6" w:rsidR="00121F16" w:rsidRPr="008D0610" w:rsidRDefault="001D5A8C" w:rsidP="00BB5C7D">
            <w:pPr>
              <w:rPr>
                <w:rFonts w:eastAsia="Calibri" w:cstheme="minorHAnsi"/>
                <w:sz w:val="20"/>
                <w:szCs w:val="20"/>
              </w:rPr>
            </w:pPr>
            <w:r w:rsidRPr="008D0610">
              <w:rPr>
                <w:rFonts w:eastAsia="Calibri" w:cstheme="minorHAnsi"/>
                <w:sz w:val="20"/>
                <w:szCs w:val="20"/>
              </w:rPr>
              <w:t>≥ 98 %</w:t>
            </w:r>
          </w:p>
        </w:tc>
      </w:tr>
      <w:tr w:rsidR="00217458" w:rsidRPr="008D0610" w14:paraId="06F509BA" w14:textId="77777777" w:rsidTr="00A637DE">
        <w:tc>
          <w:tcPr>
            <w:tcW w:w="2500" w:type="pct"/>
            <w:vAlign w:val="center"/>
          </w:tcPr>
          <w:p w14:paraId="16C3630A" w14:textId="38103942" w:rsidR="00217458" w:rsidRPr="008D0610" w:rsidRDefault="00ED5A80" w:rsidP="00BB5C7D">
            <w:pPr>
              <w:rPr>
                <w:rFonts w:cstheme="minorHAnsi"/>
                <w:sz w:val="20"/>
                <w:szCs w:val="20"/>
              </w:rPr>
            </w:pPr>
            <w:r w:rsidRPr="008D0610">
              <w:rPr>
                <w:rFonts w:cstheme="minorHAnsi"/>
                <w:b/>
                <w:bCs/>
                <w:sz w:val="20"/>
                <w:szCs w:val="20"/>
              </w:rPr>
              <w:t>Aktualisierungsrate der Asset-Inventare</w:t>
            </w:r>
            <w:r w:rsidR="002632EB" w:rsidRPr="008D0610">
              <w:rPr>
                <w:rFonts w:cstheme="minorHAnsi"/>
                <w:b/>
                <w:bCs/>
                <w:sz w:val="20"/>
                <w:szCs w:val="20"/>
              </w:rPr>
              <w:t xml:space="preserve">: </w:t>
            </w:r>
            <w:r w:rsidRPr="008D0610">
              <w:rPr>
                <w:rFonts w:cstheme="minorHAnsi"/>
                <w:sz w:val="20"/>
                <w:szCs w:val="20"/>
              </w:rPr>
              <w:t>Erfasst den Anteil der Asset-Einträge, die innerhalb der vorgesehenen Aktualisierungszyklen überprüft und aktualisiert wurden, um die Datenqualität sicherzustellen.</w:t>
            </w:r>
          </w:p>
        </w:tc>
        <w:tc>
          <w:tcPr>
            <w:tcW w:w="1955" w:type="pct"/>
            <w:vAlign w:val="center"/>
          </w:tcPr>
          <w:p w14:paraId="1F39CA91" w14:textId="11A5EF2B" w:rsidR="00217458" w:rsidRPr="008D0610" w:rsidRDefault="00344D4A" w:rsidP="00BB5C7D">
            <w:pPr>
              <w:jc w:val="both"/>
              <w:rPr>
                <w:rFonts w:eastAsia="Calibri" w:cstheme="minorHAnsi"/>
                <w:sz w:val="20"/>
                <w:szCs w:val="20"/>
              </w:rPr>
            </w:pPr>
            <w:r w:rsidRPr="008D0610">
              <w:rPr>
                <w:rFonts w:eastAsia="Calibri" w:cstheme="minorHAnsi"/>
                <w:noProof/>
                <w:sz w:val="20"/>
                <w:szCs w:val="20"/>
              </w:rPr>
              <w:drawing>
                <wp:inline distT="0" distB="0" distL="0" distR="0" wp14:anchorId="25D5103A" wp14:editId="243CB91E">
                  <wp:extent cx="2112645" cy="377190"/>
                  <wp:effectExtent l="0" t="0" r="1905" b="3810"/>
                  <wp:docPr id="18826826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82638" name=""/>
                          <pic:cNvPicPr/>
                        </pic:nvPicPr>
                        <pic:blipFill>
                          <a:blip r:embed="rId9"/>
                          <a:stretch>
                            <a:fillRect/>
                          </a:stretch>
                        </pic:blipFill>
                        <pic:spPr>
                          <a:xfrm>
                            <a:off x="0" y="0"/>
                            <a:ext cx="2112645" cy="377190"/>
                          </a:xfrm>
                          <a:prstGeom prst="rect">
                            <a:avLst/>
                          </a:prstGeom>
                        </pic:spPr>
                      </pic:pic>
                    </a:graphicData>
                  </a:graphic>
                </wp:inline>
              </w:drawing>
            </w:r>
          </w:p>
        </w:tc>
        <w:tc>
          <w:tcPr>
            <w:tcW w:w="545" w:type="pct"/>
            <w:vAlign w:val="center"/>
          </w:tcPr>
          <w:p w14:paraId="60BB27DC" w14:textId="29964229" w:rsidR="00217458" w:rsidRPr="008D0610" w:rsidRDefault="00B50905" w:rsidP="00BB5C7D">
            <w:pPr>
              <w:rPr>
                <w:rFonts w:eastAsia="Calibri" w:cstheme="minorHAnsi"/>
                <w:sz w:val="20"/>
                <w:szCs w:val="20"/>
              </w:rPr>
            </w:pPr>
            <w:r w:rsidRPr="008D0610">
              <w:rPr>
                <w:rFonts w:eastAsia="Calibri" w:cstheme="minorHAnsi"/>
                <w:sz w:val="20"/>
                <w:szCs w:val="20"/>
              </w:rPr>
              <w:t>≥ 95 %</w:t>
            </w:r>
          </w:p>
        </w:tc>
      </w:tr>
      <w:tr w:rsidR="00217458" w:rsidRPr="008D0610" w14:paraId="11B9B67E" w14:textId="77777777" w:rsidTr="00A637DE">
        <w:tc>
          <w:tcPr>
            <w:tcW w:w="2500" w:type="pct"/>
            <w:vAlign w:val="center"/>
          </w:tcPr>
          <w:p w14:paraId="0182E024" w14:textId="4CCE8078" w:rsidR="00217458" w:rsidRPr="008D0610" w:rsidRDefault="00ED5A80" w:rsidP="00BB5C7D">
            <w:pPr>
              <w:rPr>
                <w:rFonts w:eastAsia="Calibri" w:cstheme="minorHAnsi"/>
                <w:sz w:val="20"/>
                <w:szCs w:val="20"/>
              </w:rPr>
            </w:pPr>
            <w:r w:rsidRPr="008D0610">
              <w:rPr>
                <w:rFonts w:eastAsia="Calibri" w:cstheme="minorHAnsi"/>
                <w:b/>
                <w:bCs/>
                <w:sz w:val="20"/>
                <w:szCs w:val="20"/>
              </w:rPr>
              <w:t>Erfüllung der Schulungspflicht zum Assetmanagement</w:t>
            </w:r>
            <w:r w:rsidR="00203016" w:rsidRPr="008D0610">
              <w:rPr>
                <w:rFonts w:eastAsia="Calibri" w:cstheme="minorHAnsi"/>
                <w:b/>
                <w:bCs/>
                <w:sz w:val="20"/>
                <w:szCs w:val="20"/>
              </w:rPr>
              <w:t xml:space="preserve">: </w:t>
            </w:r>
            <w:r w:rsidRPr="008D0610">
              <w:rPr>
                <w:rFonts w:eastAsia="Calibri" w:cstheme="minorHAnsi"/>
                <w:sz w:val="20"/>
                <w:szCs w:val="20"/>
              </w:rPr>
              <w:t>Erfasst den Anteil der Asset-Owner, die an den obligatorischen Schulungen zur Assetmanagement-Richtlinie teilgenommen haben, um die Richtlinienkenntnis zu fördern.</w:t>
            </w:r>
            <w:r w:rsidR="002632EB" w:rsidRPr="008D0610">
              <w:rPr>
                <w:rFonts w:eastAsia="Calibri" w:cstheme="minorHAnsi"/>
                <w:sz w:val="20"/>
                <w:szCs w:val="20"/>
              </w:rPr>
              <w:t>.</w:t>
            </w:r>
          </w:p>
        </w:tc>
        <w:tc>
          <w:tcPr>
            <w:tcW w:w="1955" w:type="pct"/>
            <w:vAlign w:val="center"/>
          </w:tcPr>
          <w:p w14:paraId="7A7816A9" w14:textId="45ECF629" w:rsidR="00217458" w:rsidRPr="008D0610" w:rsidRDefault="002172E3" w:rsidP="00BB5C7D">
            <w:pPr>
              <w:jc w:val="both"/>
              <w:rPr>
                <w:rFonts w:eastAsia="Calibri" w:cstheme="minorHAnsi"/>
                <w:sz w:val="20"/>
                <w:szCs w:val="20"/>
              </w:rPr>
            </w:pPr>
            <w:r w:rsidRPr="008D0610">
              <w:rPr>
                <w:rFonts w:eastAsia="Calibri" w:cstheme="minorHAnsi"/>
                <w:noProof/>
                <w:sz w:val="20"/>
                <w:szCs w:val="20"/>
              </w:rPr>
              <w:drawing>
                <wp:inline distT="0" distB="0" distL="0" distR="0" wp14:anchorId="2EAC4D26" wp14:editId="231884DF">
                  <wp:extent cx="2112645" cy="275590"/>
                  <wp:effectExtent l="0" t="0" r="1905" b="0"/>
                  <wp:docPr id="3838821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82127" name=""/>
                          <pic:cNvPicPr/>
                        </pic:nvPicPr>
                        <pic:blipFill>
                          <a:blip r:embed="rId10"/>
                          <a:stretch>
                            <a:fillRect/>
                          </a:stretch>
                        </pic:blipFill>
                        <pic:spPr>
                          <a:xfrm>
                            <a:off x="0" y="0"/>
                            <a:ext cx="2112645" cy="275590"/>
                          </a:xfrm>
                          <a:prstGeom prst="rect">
                            <a:avLst/>
                          </a:prstGeom>
                        </pic:spPr>
                      </pic:pic>
                    </a:graphicData>
                  </a:graphic>
                </wp:inline>
              </w:drawing>
            </w:r>
          </w:p>
        </w:tc>
        <w:tc>
          <w:tcPr>
            <w:tcW w:w="545" w:type="pct"/>
            <w:vAlign w:val="center"/>
          </w:tcPr>
          <w:p w14:paraId="14DD8811" w14:textId="0B694C71" w:rsidR="00217458" w:rsidRPr="008D0610" w:rsidRDefault="001D5A8C" w:rsidP="00BB5C7D">
            <w:pPr>
              <w:rPr>
                <w:rFonts w:eastAsia="Calibri" w:cstheme="minorHAnsi"/>
                <w:sz w:val="20"/>
                <w:szCs w:val="20"/>
              </w:rPr>
            </w:pPr>
            <w:r w:rsidRPr="008D0610">
              <w:rPr>
                <w:rFonts w:eastAsia="Calibri" w:cstheme="minorHAnsi"/>
                <w:sz w:val="20"/>
                <w:szCs w:val="20"/>
              </w:rPr>
              <w:t>≥ 90 %</w:t>
            </w:r>
          </w:p>
        </w:tc>
      </w:tr>
    </w:tbl>
    <w:p w14:paraId="010930D1" w14:textId="68B08154" w:rsidR="004443F9" w:rsidRPr="008D0610" w:rsidRDefault="00D23C14" w:rsidP="004443F9">
      <w:pPr>
        <w:pStyle w:val="berschrift2"/>
        <w:rPr>
          <w:rStyle w:val="berschrift2Zchn"/>
          <w:b/>
          <w:bCs/>
        </w:rPr>
      </w:pPr>
      <w:bookmarkStart w:id="15" w:name="_Toc182771871"/>
      <w:r w:rsidRPr="008D0610">
        <w:rPr>
          <w:rStyle w:val="berschrift2Zchn"/>
          <w:b/>
          <w:bCs/>
        </w:rPr>
        <w:t>Maßnahmen bei Nichteinhaltung</w:t>
      </w:r>
      <w:bookmarkEnd w:id="15"/>
    </w:p>
    <w:p w14:paraId="6308E946" w14:textId="5A848DC0" w:rsidR="00161DF3" w:rsidRPr="008D0610" w:rsidRDefault="00F33F31">
      <w:pPr>
        <w:spacing w:after="160" w:line="259" w:lineRule="auto"/>
      </w:pPr>
      <w:r w:rsidRPr="008D0610">
        <w:t>Die Nichtbeachtung der Richtlinie kann disziplinarische Maßnahmen nach sich ziehen, die je nach Schweregrad des Verstoßes von zusätzlichen Schulungen bis hin zu rechtlichen Konsequenzen reichen.</w:t>
      </w:r>
      <w:r w:rsidR="00161DF3" w:rsidRPr="008D0610">
        <w:br w:type="page"/>
      </w:r>
    </w:p>
    <w:p w14:paraId="67EA00FD" w14:textId="69915081" w:rsidR="00D23C14" w:rsidRPr="008D0610" w:rsidRDefault="00D23C14" w:rsidP="00161DF3">
      <w:pPr>
        <w:pStyle w:val="berschrift1"/>
      </w:pPr>
      <w:bookmarkStart w:id="16" w:name="_Toc182771872"/>
      <w:r w:rsidRPr="008D0610">
        <w:lastRenderedPageBreak/>
        <w:t>Hauptteil</w:t>
      </w:r>
      <w:r w:rsidR="00863C98" w:rsidRPr="008D0610">
        <w:t>:</w:t>
      </w:r>
      <w:bookmarkEnd w:id="16"/>
      <w:r w:rsidR="00863C98" w:rsidRPr="008D0610">
        <w:t xml:space="preserve"> </w:t>
      </w:r>
    </w:p>
    <w:p w14:paraId="449904B7" w14:textId="3B4926FB" w:rsidR="00D23C14" w:rsidRPr="008D0610" w:rsidRDefault="00D23C14" w:rsidP="0053735B">
      <w:pPr>
        <w:pStyle w:val="berschrift2"/>
        <w:rPr>
          <w:iCs w:val="0"/>
        </w:rPr>
      </w:pPr>
      <w:bookmarkStart w:id="17" w:name="_Toc182771873"/>
      <w:r w:rsidRPr="008D0610">
        <w:rPr>
          <w:iCs w:val="0"/>
        </w:rPr>
        <w:t>Definitionen</w:t>
      </w:r>
      <w:bookmarkEnd w:id="17"/>
    </w:p>
    <w:p w14:paraId="1E8FC4E6" w14:textId="6E58F507" w:rsidR="004676B2" w:rsidRPr="008D0610" w:rsidRDefault="00E91018" w:rsidP="0053735B">
      <w:pPr>
        <w:pStyle w:val="Textkrper"/>
      </w:pPr>
      <w:r w:rsidRPr="008D0610">
        <w:rPr>
          <w:b/>
          <w:bCs/>
        </w:rPr>
        <w:t xml:space="preserve">Assets </w:t>
      </w:r>
      <w:r w:rsidRPr="008D0610">
        <w:t xml:space="preserve">umfassen alle Ressourcen, die zur Unterstützung von Geschäftsprozessen und zur Erreichung der organisatorischen Ziele eingesetzt werden. Dazu gehören </w:t>
      </w:r>
      <w:r w:rsidR="0013711F" w:rsidRPr="008D0610">
        <w:t>Geschäftsfunktionen (auch Geschäftsprozesse)</w:t>
      </w:r>
      <w:r w:rsidR="000E4A41" w:rsidRPr="008D0610">
        <w:t xml:space="preserve"> und Informationswerte</w:t>
      </w:r>
      <w:r w:rsidR="0013711F" w:rsidRPr="008D0610">
        <w:t xml:space="preserve"> als primäre Assets</w:t>
      </w:r>
      <w:r w:rsidR="000E4A41" w:rsidRPr="008D0610">
        <w:t xml:space="preserve"> sowie unterstützende Assets wie </w:t>
      </w:r>
      <w:r w:rsidR="00BF42D2" w:rsidRPr="008D0610">
        <w:t xml:space="preserve">beispielsweise </w:t>
      </w:r>
      <w:r w:rsidRPr="008D0610">
        <w:t xml:space="preserve">Software, </w:t>
      </w:r>
      <w:r w:rsidR="003F1131" w:rsidRPr="008D0610">
        <w:t xml:space="preserve">Hardware </w:t>
      </w:r>
      <w:r w:rsidR="004A4376" w:rsidRPr="008D0610">
        <w:t>oder</w:t>
      </w:r>
      <w:r w:rsidR="00BF42D2" w:rsidRPr="008D0610">
        <w:t xml:space="preserve"> IKT-Dienstleistungen</w:t>
      </w:r>
      <w:r w:rsidRPr="008D0610">
        <w:t>.</w:t>
      </w:r>
    </w:p>
    <w:p w14:paraId="4F407BEE" w14:textId="4B7714DF" w:rsidR="00F33DE1" w:rsidRPr="008D0610" w:rsidRDefault="000C5CB2" w:rsidP="0053735B">
      <w:pPr>
        <w:pStyle w:val="Textkrper"/>
      </w:pPr>
      <w:r w:rsidRPr="008D0610">
        <w:rPr>
          <w:b/>
          <w:bCs/>
        </w:rPr>
        <w:t xml:space="preserve">Assetmanagement </w:t>
      </w:r>
      <w:r w:rsidRPr="008D0610">
        <w:t>umfasst die systematische Identifikation, Dokumentation, Klassifikation, Überwachung und Steuerung aller Assets einer Organisation.</w:t>
      </w:r>
    </w:p>
    <w:p w14:paraId="7DC99EFA" w14:textId="5B22BDA4" w:rsidR="0086297C" w:rsidRPr="008D0610" w:rsidRDefault="004376B1" w:rsidP="0053735B">
      <w:pPr>
        <w:pStyle w:val="Textkrper"/>
      </w:pPr>
      <w:r w:rsidRPr="008D0610">
        <w:rPr>
          <w:b/>
          <w:bCs/>
        </w:rPr>
        <w:t xml:space="preserve">Asset-Inventar </w:t>
      </w:r>
      <w:r w:rsidRPr="008D0610">
        <w:t xml:space="preserve">ist eine zentrale </w:t>
      </w:r>
      <w:r w:rsidR="00725A6D" w:rsidRPr="008D0610">
        <w:t>Datens</w:t>
      </w:r>
      <w:r w:rsidRPr="008D0610">
        <w:t>ammlung, die alle Assets</w:t>
      </w:r>
      <w:r w:rsidR="00725A6D" w:rsidRPr="008D0610">
        <w:t xml:space="preserve"> </w:t>
      </w:r>
      <w:r w:rsidRPr="008D0610">
        <w:t>erfasst und strukturiert dokumentiert. Ein Beispiel hierfür ist die Configuration Management Database (CMDB), die speziell für die Verwaltung von IKT-Assets verwende</w:t>
      </w:r>
      <w:r w:rsidR="00B31A24" w:rsidRPr="008D0610">
        <w:t>t.</w:t>
      </w:r>
    </w:p>
    <w:p w14:paraId="329AEC7E" w14:textId="525E96BB" w:rsidR="00FC3335" w:rsidRPr="008D0610" w:rsidRDefault="00962799" w:rsidP="0053735B">
      <w:pPr>
        <w:pStyle w:val="Textkrper"/>
        <w:rPr>
          <w:b/>
          <w:bCs/>
        </w:rPr>
      </w:pPr>
      <w:r w:rsidRPr="008D0610">
        <w:rPr>
          <w:b/>
          <w:bCs/>
        </w:rPr>
        <w:t xml:space="preserve">Informationsverbund </w:t>
      </w:r>
      <w:r w:rsidRPr="008D0610">
        <w:t xml:space="preserve">beschreibt die Gesamtheit von </w:t>
      </w:r>
      <w:r w:rsidR="00B31A24" w:rsidRPr="008D0610">
        <w:t xml:space="preserve">Geschäftsfunktionen (auch Geschäftsprozesse), </w:t>
      </w:r>
      <w:r w:rsidRPr="008D0610">
        <w:t xml:space="preserve">Informationswerten, </w:t>
      </w:r>
      <w:r w:rsidR="00514D01" w:rsidRPr="008D0610">
        <w:t xml:space="preserve">Rollen und Verantwortlichkeiten, </w:t>
      </w:r>
      <w:r w:rsidRPr="008D0610">
        <w:t>IKT-Assets</w:t>
      </w:r>
      <w:r w:rsidR="00514D01" w:rsidRPr="008D0610">
        <w:t xml:space="preserve"> und IKT-Dienstleistungen. </w:t>
      </w:r>
      <w:r w:rsidRPr="008D0610">
        <w:t xml:space="preserve">Er stellt eine Abbildung der Unternehmensarchitektur dar und hat das Ziel, die Abhängigkeiten </w:t>
      </w:r>
      <w:r w:rsidR="009E0A53" w:rsidRPr="008D0610">
        <w:t xml:space="preserve">zwischen einzelnen Komponenten </w:t>
      </w:r>
      <w:r w:rsidRPr="008D0610">
        <w:t>transparent zu machen und d</w:t>
      </w:r>
      <w:r w:rsidR="009E0A53" w:rsidRPr="008D0610">
        <w:t>ie ganzheitliche Ermittlung der Kritikalität einzelner Assets zu ermöglichen.</w:t>
      </w:r>
    </w:p>
    <w:p w14:paraId="447DF9EC" w14:textId="6A4DEDD1" w:rsidR="005B2BE0" w:rsidRPr="008D0610" w:rsidRDefault="005B2BE0" w:rsidP="005B2BE0">
      <w:pPr>
        <w:spacing w:after="160" w:line="259" w:lineRule="auto"/>
      </w:pPr>
      <w:r w:rsidRPr="008D0610">
        <w:rPr>
          <w:b/>
          <w:bCs/>
        </w:rPr>
        <w:t>Kritische oder wichtige Funktion</w:t>
      </w:r>
      <w:r w:rsidRPr="008D0610">
        <w:t xml:space="preserve"> </w:t>
      </w:r>
      <w:r w:rsidR="00CA3637" w:rsidRPr="008D0610">
        <w:rPr>
          <w:b/>
          <w:bCs/>
        </w:rPr>
        <w:t xml:space="preserve">(KWF) </w:t>
      </w:r>
      <w:r w:rsidR="00CA3637" w:rsidRPr="008D0610">
        <w:t>i</w:t>
      </w:r>
      <w:r w:rsidRPr="008D0610">
        <w:t>st eine Funktion, deren Ausfall die finanzielle Leistungsfähigkeit eines Finanzunternehmens oder die Solidität oder Fortführung seiner Geschäftstätigkeiten und Dienstleistungen erheblich beeinträchtigen würde oder deren unterbrochene, fehlerhafte oder unterbliebene Leistung die fortdauernde Einhaltung der Zulassungsbedingungen und -verpflichtungen eines Finanzunternehmens oder seiner sonstigen Verpflichtungen nach dem anwendbaren Finanzdienstleistungsrecht erheblich beeinträchtigen würde</w:t>
      </w:r>
      <w:r w:rsidR="002D08F4" w:rsidRPr="008D0610">
        <w:t>.</w:t>
      </w:r>
    </w:p>
    <w:p w14:paraId="262EA9F7" w14:textId="7163A33D" w:rsidR="006E0104" w:rsidRPr="008D0610" w:rsidRDefault="006E0104" w:rsidP="00B92531">
      <w:pPr>
        <w:spacing w:after="160" w:line="259" w:lineRule="auto"/>
      </w:pPr>
      <w:r w:rsidRPr="008D0610">
        <w:rPr>
          <w:b/>
          <w:bCs/>
        </w:rPr>
        <w:t>Informations</w:t>
      </w:r>
      <w:r w:rsidR="00591DEC" w:rsidRPr="008D0610">
        <w:rPr>
          <w:b/>
          <w:bCs/>
        </w:rPr>
        <w:t>werte</w:t>
      </w:r>
      <w:r w:rsidRPr="008D0610">
        <w:rPr>
          <w:b/>
          <w:bCs/>
        </w:rPr>
        <w:t xml:space="preserve"> </w:t>
      </w:r>
      <w:r w:rsidR="002D08F4" w:rsidRPr="008D0610">
        <w:t xml:space="preserve">sind </w:t>
      </w:r>
      <w:r w:rsidRPr="008D0610">
        <w:t>materielle oder immaterielle</w:t>
      </w:r>
      <w:r w:rsidR="002D08F4" w:rsidRPr="008D0610">
        <w:t xml:space="preserve"> </w:t>
      </w:r>
      <w:r w:rsidR="00514D01" w:rsidRPr="008D0610">
        <w:t xml:space="preserve">Daten und </w:t>
      </w:r>
      <w:r w:rsidRPr="008D0610">
        <w:t>Informationen</w:t>
      </w:r>
      <w:r w:rsidR="00514D01" w:rsidRPr="008D0610">
        <w:t>.</w:t>
      </w:r>
    </w:p>
    <w:p w14:paraId="03542421" w14:textId="5B24E7FD" w:rsidR="0004133B" w:rsidRPr="008D0610" w:rsidRDefault="0004133B" w:rsidP="0004133B">
      <w:pPr>
        <w:spacing w:after="160" w:line="259" w:lineRule="auto"/>
      </w:pPr>
      <w:r w:rsidRPr="008D0610">
        <w:rPr>
          <w:b/>
          <w:bCs/>
        </w:rPr>
        <w:t xml:space="preserve">IKT-Asset </w:t>
      </w:r>
      <w:r w:rsidRPr="008D0610">
        <w:t>ist eine einzelne Hardware</w:t>
      </w:r>
      <w:r w:rsidR="00EA0E77" w:rsidRPr="008D0610">
        <w:t xml:space="preserve">-, </w:t>
      </w:r>
      <w:r w:rsidRPr="008D0610">
        <w:t>Software-</w:t>
      </w:r>
      <w:r w:rsidR="00EA0E77" w:rsidRPr="008D0610">
        <w:t xml:space="preserve"> oder Netzwerkk</w:t>
      </w:r>
      <w:r w:rsidRPr="008D0610">
        <w:t>omponente, die ein Unternehmen nutzt. IKT-Assets stellen die Bausteine der gesamten IT-</w:t>
      </w:r>
      <w:r w:rsidR="00EA0E77" w:rsidRPr="008D0610">
        <w:t>Landschaft</w:t>
      </w:r>
      <w:r w:rsidRPr="008D0610">
        <w:t xml:space="preserve"> dar und können unabhängig oder in Kombination mit anderen Assets verwendet werden. </w:t>
      </w:r>
    </w:p>
    <w:p w14:paraId="4DFAC2FB" w14:textId="1717E174" w:rsidR="0004133B" w:rsidRPr="008D0610" w:rsidRDefault="0004133B" w:rsidP="0004133B">
      <w:pPr>
        <w:spacing w:after="160" w:line="259" w:lineRule="auto"/>
      </w:pPr>
      <w:r w:rsidRPr="008D0610">
        <w:rPr>
          <w:b/>
          <w:bCs/>
        </w:rPr>
        <w:t xml:space="preserve">IKT-System </w:t>
      </w:r>
      <w:r w:rsidRPr="008D0610">
        <w:t>ist eine Kombination aus mehreren IKT-Assets, die integriert und koordiniert zusammenarbeiten, um eine spezifische technische Funktion oder Aufgabe zu erfüllen</w:t>
      </w:r>
      <w:r w:rsidR="00CF375D" w:rsidRPr="008D0610">
        <w:t xml:space="preserve">. </w:t>
      </w:r>
      <w:r w:rsidRPr="008D0610">
        <w:t>Beispiele sind ERP-Systeme, Zahlungsabwicklungssysteme oder CRM-Systeme.</w:t>
      </w:r>
    </w:p>
    <w:p w14:paraId="2816EB7B" w14:textId="0D0CF495" w:rsidR="0004133B" w:rsidRPr="008D0610" w:rsidRDefault="0004133B" w:rsidP="0004133B">
      <w:pPr>
        <w:spacing w:after="160" w:line="259" w:lineRule="auto"/>
      </w:pPr>
      <w:r w:rsidRPr="008D0610">
        <w:rPr>
          <w:b/>
          <w:bCs/>
        </w:rPr>
        <w:t>IKT-Altsystem</w:t>
      </w:r>
      <w:r w:rsidRPr="008D0610">
        <w:t xml:space="preserve"> ist ein IKT-System, das das Ende seines Lebenszyklus (Ende seiner Lebensdauer) erreicht hat, aus technologischen oder wirtschaftlichen Gründen nicht für Upgrades oder Fehlerbehebungen in Frage kommt oder nicht mehr von seinem Anbieter oder einem IKT-Drittdienstleister unterstützt wird, das allerdings weiterhin genutzt wird und die Funktionen des </w:t>
      </w:r>
      <w:r w:rsidR="00CF375D" w:rsidRPr="008D0610">
        <w:t>U</w:t>
      </w:r>
      <w:r w:rsidRPr="008D0610">
        <w:t>nternehmens unterstützt.</w:t>
      </w:r>
    </w:p>
    <w:p w14:paraId="1254A56E" w14:textId="5C171BE7" w:rsidR="0004133B" w:rsidRPr="008D0610" w:rsidRDefault="0004133B" w:rsidP="0004133B">
      <w:pPr>
        <w:spacing w:after="160" w:line="259" w:lineRule="auto"/>
      </w:pPr>
      <w:r w:rsidRPr="008D0610">
        <w:rPr>
          <w:b/>
          <w:bCs/>
        </w:rPr>
        <w:t xml:space="preserve">IKT-Service </w:t>
      </w:r>
      <w:r w:rsidRPr="008D0610">
        <w:t>ist eine digitale oder datenbezogene Dienstleistung, die über IKT-Systeme einem oder mehreren internen oder externen Nutzern kontinuierlich bereitgestellt wird und diesen Nutzern einen nachhaltigen Mehrwert bietet</w:t>
      </w:r>
      <w:r w:rsidR="00CF375D" w:rsidRPr="008D0610">
        <w:t xml:space="preserve"> (Kundensicht)</w:t>
      </w:r>
      <w:r w:rsidRPr="008D0610">
        <w:t xml:space="preserve">. IKT-Services umfassen </w:t>
      </w:r>
      <w:r w:rsidR="00CF375D" w:rsidRPr="008D0610">
        <w:t xml:space="preserve">neben den IKT-Systemen auch noch weitere Mehrwertdienste, wie z.B. </w:t>
      </w:r>
      <w:r w:rsidRPr="008D0610">
        <w:t>IT-Support</w:t>
      </w:r>
      <w:r w:rsidR="008000FF" w:rsidRPr="008D0610">
        <w:t>, die Bereitstellung von Datenanalysen</w:t>
      </w:r>
      <w:r w:rsidR="00AE3259" w:rsidRPr="008D0610">
        <w:t xml:space="preserve">, </w:t>
      </w:r>
      <w:r w:rsidR="008000FF" w:rsidRPr="008D0610">
        <w:t>die</w:t>
      </w:r>
      <w:r w:rsidRPr="008D0610">
        <w:t xml:space="preserve"> </w:t>
      </w:r>
      <w:r w:rsidR="00CF375D" w:rsidRPr="008D0610">
        <w:t>Berechtigungs</w:t>
      </w:r>
      <w:r w:rsidR="008000FF" w:rsidRPr="008D0610">
        <w:t>vergabe</w:t>
      </w:r>
      <w:r w:rsidR="000B53D3" w:rsidRPr="008D0610">
        <w:t>, die</w:t>
      </w:r>
      <w:r w:rsidR="00AE3259" w:rsidRPr="008D0610">
        <w:t xml:space="preserve"> </w:t>
      </w:r>
      <w:r w:rsidR="000B53D3" w:rsidRPr="008D0610">
        <w:t>Bereitstellung von  Software- oder Firmware-Updates und weitere</w:t>
      </w:r>
      <w:r w:rsidRPr="008D0610">
        <w:t xml:space="preserve"> </w:t>
      </w:r>
      <w:r w:rsidR="000B53D3" w:rsidRPr="008D0610">
        <w:t>D</w:t>
      </w:r>
      <w:r w:rsidRPr="008D0610">
        <w:t>ienstleistungen, einschließlich technischer Unterstützung durch Hardwareanbieter</w:t>
      </w:r>
      <w:r w:rsidR="000B53D3" w:rsidRPr="008D0610">
        <w:t xml:space="preserve">. </w:t>
      </w:r>
    </w:p>
    <w:p w14:paraId="536BC8A2" w14:textId="77777777" w:rsidR="007C752B" w:rsidRPr="008D0610" w:rsidRDefault="007C752B" w:rsidP="00721C55">
      <w:pPr>
        <w:spacing w:after="160" w:line="259" w:lineRule="auto"/>
      </w:pPr>
    </w:p>
    <w:p w14:paraId="3D56B839" w14:textId="40B2DF9E" w:rsidR="00D23C14" w:rsidRPr="008D0610" w:rsidRDefault="00D23C14" w:rsidP="00161DF3">
      <w:pPr>
        <w:pStyle w:val="berschrift2"/>
      </w:pPr>
      <w:bookmarkStart w:id="18" w:name="_Toc182771874"/>
      <w:r w:rsidRPr="008D0610">
        <w:lastRenderedPageBreak/>
        <w:t>Rollen und Verantwortlichkeiten</w:t>
      </w:r>
      <w:bookmarkEnd w:id="18"/>
    </w:p>
    <w:p w14:paraId="07A9E3F4" w14:textId="3059B3AC" w:rsidR="00DC4533" w:rsidRPr="008D0610" w:rsidRDefault="009B0D95" w:rsidP="00DC4533">
      <w:pPr>
        <w:pStyle w:val="Textkrper"/>
      </w:pPr>
      <w:r w:rsidRPr="008D0610">
        <w:t>Die folgenden Aufgaben, Kompetenzen und Verantwortlichkeiten regeln die Zuständigkeiten der jeweiligen Rollen und Funktionen</w:t>
      </w:r>
      <w:r w:rsidR="007E6EAA" w:rsidRPr="008D0610">
        <w:t xml:space="preserve"> im Kontext des Assetmanagements</w:t>
      </w:r>
      <w:r w:rsidRPr="008D0610">
        <w:t xml:space="preserve">. Diese beziehen sich ausschließlich auf </w:t>
      </w:r>
      <w:r w:rsidR="007E6EAA" w:rsidRPr="008D0610">
        <w:t>Assetmanagement-relevante</w:t>
      </w:r>
      <w:r w:rsidRPr="008D0610">
        <w:t xml:space="preserve"> Sachverhalte und gelten gegebenenfalls ergänzend zu den in anderen Richtlinien und Verfahrensanweisungen festgelegten Aufgaben, Kompetenzen und Verantwortlichkeiten</w:t>
      </w:r>
      <w:r w:rsidR="00F45DE8" w:rsidRPr="008D0610">
        <w:t xml:space="preserve">. </w:t>
      </w:r>
    </w:p>
    <w:p w14:paraId="6B867876" w14:textId="15EA61CC" w:rsidR="00B95017" w:rsidRPr="008D0610" w:rsidRDefault="00B95017" w:rsidP="00B95017">
      <w:pPr>
        <w:pStyle w:val="berschrift3"/>
      </w:pPr>
      <w:bookmarkStart w:id="19" w:name="_Toc182771875"/>
      <w:r w:rsidRPr="008D0610">
        <w:t>Asset Owner</w:t>
      </w:r>
      <w:bookmarkEnd w:id="19"/>
    </w:p>
    <w:tbl>
      <w:tblPr>
        <w:tblStyle w:val="Tabellenraster"/>
        <w:tblW w:w="0" w:type="auto"/>
        <w:tblLook w:val="04A0" w:firstRow="1" w:lastRow="0" w:firstColumn="1" w:lastColumn="0" w:noHBand="0" w:noVBand="1"/>
      </w:tblPr>
      <w:tblGrid>
        <w:gridCol w:w="3397"/>
        <w:gridCol w:w="2977"/>
        <w:gridCol w:w="2688"/>
      </w:tblGrid>
      <w:tr w:rsidR="00B95017" w:rsidRPr="008D0610" w14:paraId="3C06F866" w14:textId="77777777" w:rsidTr="00C0469B">
        <w:tc>
          <w:tcPr>
            <w:tcW w:w="3397" w:type="dxa"/>
            <w:shd w:val="clear" w:color="auto" w:fill="DEEAF6" w:themeFill="accent5" w:themeFillTint="33"/>
            <w:vAlign w:val="center"/>
          </w:tcPr>
          <w:p w14:paraId="20C83B15" w14:textId="77777777" w:rsidR="00B95017" w:rsidRPr="008D0610" w:rsidRDefault="00B95017" w:rsidP="00C0469B">
            <w:pPr>
              <w:spacing w:after="120"/>
              <w:rPr>
                <w:rFonts w:eastAsia="Calibri" w:cstheme="minorHAnsi"/>
                <w:sz w:val="20"/>
                <w:szCs w:val="20"/>
              </w:rPr>
            </w:pPr>
            <w:r w:rsidRPr="008D0610">
              <w:rPr>
                <w:b/>
                <w:bCs/>
                <w:sz w:val="20"/>
                <w:szCs w:val="20"/>
              </w:rPr>
              <w:t>Aufgaben</w:t>
            </w:r>
          </w:p>
        </w:tc>
        <w:tc>
          <w:tcPr>
            <w:tcW w:w="2977" w:type="dxa"/>
            <w:shd w:val="clear" w:color="auto" w:fill="DEEAF6" w:themeFill="accent5" w:themeFillTint="33"/>
            <w:vAlign w:val="center"/>
          </w:tcPr>
          <w:p w14:paraId="3C8F63FA" w14:textId="77777777" w:rsidR="00B95017" w:rsidRPr="008D0610" w:rsidRDefault="00B95017" w:rsidP="00C0469B">
            <w:pPr>
              <w:spacing w:after="120"/>
              <w:rPr>
                <w:rFonts w:eastAsia="Calibri" w:cstheme="minorHAnsi"/>
                <w:sz w:val="20"/>
                <w:szCs w:val="20"/>
              </w:rPr>
            </w:pPr>
            <w:r w:rsidRPr="008D0610">
              <w:rPr>
                <w:b/>
                <w:bCs/>
                <w:sz w:val="20"/>
                <w:szCs w:val="20"/>
              </w:rPr>
              <w:t>Kompetenzen</w:t>
            </w:r>
          </w:p>
        </w:tc>
        <w:tc>
          <w:tcPr>
            <w:tcW w:w="2688" w:type="dxa"/>
            <w:shd w:val="clear" w:color="auto" w:fill="DEEAF6" w:themeFill="accent5" w:themeFillTint="33"/>
            <w:vAlign w:val="center"/>
          </w:tcPr>
          <w:p w14:paraId="63FB555F" w14:textId="77777777" w:rsidR="00B95017" w:rsidRPr="008D0610" w:rsidRDefault="00B95017" w:rsidP="00C0469B">
            <w:pPr>
              <w:spacing w:after="120"/>
              <w:rPr>
                <w:rFonts w:eastAsia="Calibri" w:cstheme="minorHAnsi"/>
                <w:sz w:val="20"/>
                <w:szCs w:val="20"/>
              </w:rPr>
            </w:pPr>
            <w:r w:rsidRPr="008D0610">
              <w:rPr>
                <w:b/>
                <w:bCs/>
                <w:sz w:val="20"/>
                <w:szCs w:val="20"/>
              </w:rPr>
              <w:t>Verantwortlichkeiten</w:t>
            </w:r>
          </w:p>
        </w:tc>
      </w:tr>
      <w:tr w:rsidR="00B95017" w:rsidRPr="008D0610" w14:paraId="36AC77EA" w14:textId="77777777" w:rsidTr="00C0469B">
        <w:tc>
          <w:tcPr>
            <w:tcW w:w="3397" w:type="dxa"/>
          </w:tcPr>
          <w:p w14:paraId="6B82B271" w14:textId="43994AED" w:rsidR="00B95017" w:rsidRPr="008D0610" w:rsidRDefault="00EE6F2C" w:rsidP="00C0469B">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Identifikation und Dokumentation der Assets, für die sie verantwortlich sind, </w:t>
            </w:r>
          </w:p>
          <w:p w14:paraId="1F939473" w14:textId="379181FE" w:rsidR="00EE6F2C" w:rsidRPr="008D0610" w:rsidRDefault="00EE6F2C" w:rsidP="00C0469B">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Bewertung der Kritikalität der Assets und regelmäßige Aktualisierung der Klassifikation.</w:t>
            </w:r>
          </w:p>
          <w:p w14:paraId="219C25FC" w14:textId="41049E3F" w:rsidR="0092253F" w:rsidRPr="008D0610" w:rsidRDefault="0092253F" w:rsidP="0092253F">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Dokumentation der Abhängigkeiten zwischen Assets</w:t>
            </w:r>
          </w:p>
          <w:p w14:paraId="5741BD34" w14:textId="4488BA3E" w:rsidR="00977E50" w:rsidRPr="008D0610" w:rsidRDefault="00977E50" w:rsidP="00C0469B">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Sicherstellung der Einhaltung von Sicherheits- und Schutzmaßnahmen für die verantworte</w:t>
            </w:r>
            <w:r w:rsidR="0092253F" w:rsidRPr="008D0610">
              <w:rPr>
                <w:rFonts w:cstheme="minorHAnsi"/>
                <w:sz w:val="20"/>
                <w:szCs w:val="20"/>
              </w:rPr>
              <w:t xml:space="preserve">ten </w:t>
            </w:r>
            <w:r w:rsidRPr="008D0610">
              <w:rPr>
                <w:rFonts w:cstheme="minorHAnsi"/>
                <w:sz w:val="20"/>
                <w:szCs w:val="20"/>
              </w:rPr>
              <w:t>Assets.</w:t>
            </w:r>
          </w:p>
          <w:p w14:paraId="38E8C346" w14:textId="6855079A" w:rsidR="001436A9" w:rsidRPr="008D0610" w:rsidRDefault="001436A9" w:rsidP="00C0469B">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Erstellung von Abweichungs- und Risikoanalysen</w:t>
            </w:r>
          </w:p>
        </w:tc>
        <w:tc>
          <w:tcPr>
            <w:tcW w:w="2977" w:type="dxa"/>
          </w:tcPr>
          <w:p w14:paraId="3E24FFD2" w14:textId="77777777" w:rsidR="00977E50" w:rsidRPr="008D0610" w:rsidRDefault="00977E50"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Fähigkeit, Kritikalität in Bezug auf Vertraulichkeit, Integrität und Verfügbarkeit der Assets zu bewerten.</w:t>
            </w:r>
          </w:p>
          <w:p w14:paraId="3A66F9BF" w14:textId="77777777" w:rsidR="00977E50" w:rsidRPr="008D0610" w:rsidRDefault="00977E50"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Verständnis der Sicherheitsanforderungen und Schutzmechanismen für </w:t>
            </w:r>
            <w:r w:rsidR="00E03633" w:rsidRPr="008D0610">
              <w:rPr>
                <w:rFonts w:eastAsia="Calibri" w:cstheme="minorHAnsi"/>
                <w:sz w:val="20"/>
                <w:szCs w:val="20"/>
              </w:rPr>
              <w:t>ihre Assets</w:t>
            </w:r>
            <w:r w:rsidRPr="008D0610">
              <w:rPr>
                <w:rFonts w:eastAsia="Calibri" w:cstheme="minorHAnsi"/>
                <w:sz w:val="20"/>
                <w:szCs w:val="20"/>
              </w:rPr>
              <w:t>.</w:t>
            </w:r>
          </w:p>
          <w:p w14:paraId="759D0C73" w14:textId="77777777" w:rsidR="001436A9" w:rsidRPr="008D0610" w:rsidRDefault="001436A9"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Fähigkeiten zur Identifikation, Bewertung und Behandlung von Asset-spezifischen Risiken</w:t>
            </w:r>
          </w:p>
          <w:p w14:paraId="17F18C4B" w14:textId="728AA6AA" w:rsidR="0092253F" w:rsidRPr="008D0610" w:rsidRDefault="0092253F" w:rsidP="0092253F">
            <w:pPr>
              <w:pStyle w:val="Textkrper"/>
              <w:spacing w:before="0" w:line="240" w:lineRule="auto"/>
              <w:ind w:left="57"/>
              <w:rPr>
                <w:rFonts w:eastAsia="Calibri" w:cstheme="minorHAnsi"/>
                <w:sz w:val="20"/>
                <w:szCs w:val="20"/>
              </w:rPr>
            </w:pPr>
          </w:p>
        </w:tc>
        <w:tc>
          <w:tcPr>
            <w:tcW w:w="2688" w:type="dxa"/>
          </w:tcPr>
          <w:p w14:paraId="43813C24" w14:textId="16F3C9F5" w:rsidR="00B95017" w:rsidRPr="008D0610" w:rsidRDefault="00252D5B"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Sicherstellung der vollständigen und korrekten Dokumentation der </w:t>
            </w:r>
            <w:r w:rsidR="00E03633" w:rsidRPr="008D0610">
              <w:rPr>
                <w:rFonts w:eastAsia="Calibri" w:cstheme="minorHAnsi"/>
                <w:sz w:val="20"/>
                <w:szCs w:val="20"/>
              </w:rPr>
              <w:t>A</w:t>
            </w:r>
            <w:r w:rsidRPr="008D0610">
              <w:rPr>
                <w:rFonts w:eastAsia="Calibri" w:cstheme="minorHAnsi"/>
                <w:sz w:val="20"/>
                <w:szCs w:val="20"/>
              </w:rPr>
              <w:t xml:space="preserve">ssets </w:t>
            </w:r>
          </w:p>
          <w:p w14:paraId="361BE655" w14:textId="594B38B9" w:rsidR="00252D5B" w:rsidRPr="008D0610" w:rsidRDefault="001436A9"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Sachgerechte Einwertung der Asset-Kritikalität</w:t>
            </w:r>
          </w:p>
          <w:p w14:paraId="5413141C" w14:textId="77777777" w:rsidR="00252D5B" w:rsidRPr="008D0610" w:rsidRDefault="00252D5B"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Umsetzung und Überwachung von </w:t>
            </w:r>
            <w:r w:rsidR="001436A9" w:rsidRPr="008D0610">
              <w:rPr>
                <w:rFonts w:eastAsia="Calibri" w:cstheme="minorHAnsi"/>
                <w:sz w:val="20"/>
                <w:szCs w:val="20"/>
              </w:rPr>
              <w:t>Sicherheitsm</w:t>
            </w:r>
            <w:r w:rsidRPr="008D0610">
              <w:rPr>
                <w:rFonts w:eastAsia="Calibri" w:cstheme="minorHAnsi"/>
                <w:sz w:val="20"/>
                <w:szCs w:val="20"/>
              </w:rPr>
              <w:t xml:space="preserve">aßnahmen </w:t>
            </w:r>
            <w:r w:rsidR="001436A9" w:rsidRPr="008D0610">
              <w:rPr>
                <w:rFonts w:eastAsia="Calibri" w:cstheme="minorHAnsi"/>
                <w:sz w:val="20"/>
                <w:szCs w:val="20"/>
              </w:rPr>
              <w:t>zum Schutz ihrer Assets</w:t>
            </w:r>
          </w:p>
          <w:p w14:paraId="0840BD57" w14:textId="34EA695C" w:rsidR="001436A9" w:rsidRPr="008D0610" w:rsidRDefault="001436A9"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Sachgerechte Einwertung und Mitigierung der Risiken </w:t>
            </w:r>
          </w:p>
        </w:tc>
      </w:tr>
    </w:tbl>
    <w:p w14:paraId="042ACF99" w14:textId="77F28D92" w:rsidR="00B95017" w:rsidRPr="008D0610" w:rsidRDefault="00D33628" w:rsidP="00B95017">
      <w:pPr>
        <w:pStyle w:val="berschrift3"/>
      </w:pPr>
      <w:bookmarkStart w:id="20" w:name="_Toc182771876"/>
      <w:r w:rsidRPr="008D0610">
        <w:t>As</w:t>
      </w:r>
      <w:r w:rsidR="00B95017" w:rsidRPr="008D0610">
        <w:t>set Management</w:t>
      </w:r>
      <w:bookmarkEnd w:id="20"/>
    </w:p>
    <w:tbl>
      <w:tblPr>
        <w:tblStyle w:val="Tabellenraster"/>
        <w:tblW w:w="0" w:type="auto"/>
        <w:tblLook w:val="04A0" w:firstRow="1" w:lastRow="0" w:firstColumn="1" w:lastColumn="0" w:noHBand="0" w:noVBand="1"/>
      </w:tblPr>
      <w:tblGrid>
        <w:gridCol w:w="3397"/>
        <w:gridCol w:w="2977"/>
        <w:gridCol w:w="2688"/>
      </w:tblGrid>
      <w:tr w:rsidR="00B95017" w:rsidRPr="008D0610" w14:paraId="2296FF16" w14:textId="77777777" w:rsidTr="00C0469B">
        <w:tc>
          <w:tcPr>
            <w:tcW w:w="3397" w:type="dxa"/>
            <w:shd w:val="clear" w:color="auto" w:fill="DEEAF6" w:themeFill="accent5" w:themeFillTint="33"/>
            <w:vAlign w:val="center"/>
          </w:tcPr>
          <w:p w14:paraId="796ADCAC" w14:textId="77777777" w:rsidR="00B95017" w:rsidRPr="008D0610" w:rsidRDefault="00B95017" w:rsidP="00C0469B">
            <w:pPr>
              <w:spacing w:after="120"/>
              <w:rPr>
                <w:rFonts w:eastAsia="Calibri" w:cstheme="minorHAnsi"/>
                <w:sz w:val="20"/>
                <w:szCs w:val="20"/>
              </w:rPr>
            </w:pPr>
            <w:r w:rsidRPr="008D0610">
              <w:rPr>
                <w:b/>
                <w:bCs/>
                <w:sz w:val="20"/>
                <w:szCs w:val="20"/>
              </w:rPr>
              <w:t>Aufgaben</w:t>
            </w:r>
          </w:p>
        </w:tc>
        <w:tc>
          <w:tcPr>
            <w:tcW w:w="2977" w:type="dxa"/>
            <w:shd w:val="clear" w:color="auto" w:fill="DEEAF6" w:themeFill="accent5" w:themeFillTint="33"/>
            <w:vAlign w:val="center"/>
          </w:tcPr>
          <w:p w14:paraId="13A0A640" w14:textId="77777777" w:rsidR="00B95017" w:rsidRPr="008D0610" w:rsidRDefault="00B95017" w:rsidP="00C0469B">
            <w:pPr>
              <w:spacing w:after="120"/>
              <w:rPr>
                <w:rFonts w:eastAsia="Calibri" w:cstheme="minorHAnsi"/>
                <w:sz w:val="20"/>
                <w:szCs w:val="20"/>
              </w:rPr>
            </w:pPr>
            <w:r w:rsidRPr="008D0610">
              <w:rPr>
                <w:b/>
                <w:bCs/>
                <w:sz w:val="20"/>
                <w:szCs w:val="20"/>
              </w:rPr>
              <w:t>Kompetenzen</w:t>
            </w:r>
          </w:p>
        </w:tc>
        <w:tc>
          <w:tcPr>
            <w:tcW w:w="2688" w:type="dxa"/>
            <w:shd w:val="clear" w:color="auto" w:fill="DEEAF6" w:themeFill="accent5" w:themeFillTint="33"/>
            <w:vAlign w:val="center"/>
          </w:tcPr>
          <w:p w14:paraId="1516B128" w14:textId="77777777" w:rsidR="00B95017" w:rsidRPr="008D0610" w:rsidRDefault="00B95017" w:rsidP="00C0469B">
            <w:pPr>
              <w:spacing w:after="120"/>
              <w:rPr>
                <w:rFonts w:eastAsia="Calibri" w:cstheme="minorHAnsi"/>
                <w:sz w:val="20"/>
                <w:szCs w:val="20"/>
              </w:rPr>
            </w:pPr>
            <w:r w:rsidRPr="008D0610">
              <w:rPr>
                <w:b/>
                <w:bCs/>
                <w:sz w:val="20"/>
                <w:szCs w:val="20"/>
              </w:rPr>
              <w:t>Verantwortlichkeiten</w:t>
            </w:r>
          </w:p>
        </w:tc>
      </w:tr>
      <w:tr w:rsidR="00B95017" w:rsidRPr="008D0610" w14:paraId="361524B3" w14:textId="77777777" w:rsidTr="00C0469B">
        <w:tc>
          <w:tcPr>
            <w:tcW w:w="3397" w:type="dxa"/>
          </w:tcPr>
          <w:p w14:paraId="08741D6C" w14:textId="3F2BA8EE" w:rsidR="00BE0F88" w:rsidRPr="008D0610" w:rsidRDefault="00BE0F88" w:rsidP="00C0469B">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Entwicklung</w:t>
            </w:r>
            <w:r w:rsidR="009A2DCD" w:rsidRPr="008D0610">
              <w:rPr>
                <w:rFonts w:cstheme="minorHAnsi"/>
                <w:sz w:val="20"/>
                <w:szCs w:val="20"/>
              </w:rPr>
              <w:t xml:space="preserve"> und </w:t>
            </w:r>
            <w:r w:rsidRPr="008D0610">
              <w:rPr>
                <w:rFonts w:cstheme="minorHAnsi"/>
                <w:sz w:val="20"/>
                <w:szCs w:val="20"/>
              </w:rPr>
              <w:t xml:space="preserve">Pflege der Assetmanagement-Richtlinie </w:t>
            </w:r>
          </w:p>
          <w:p w14:paraId="01215EB7" w14:textId="5B3C9875" w:rsidR="00BE0F88" w:rsidRPr="008D0610" w:rsidRDefault="00BE0F88" w:rsidP="00C0469B">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Überwachung der regelmäßigen Aktualisierung der Asset-Inventare.</w:t>
            </w:r>
          </w:p>
          <w:p w14:paraId="3E3BB67C" w14:textId="6C621207" w:rsidR="00B95017" w:rsidRPr="008D0610" w:rsidRDefault="00BE0F88" w:rsidP="00C0469B">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Entwicklung von Method</w:t>
            </w:r>
            <w:r w:rsidR="009A2DCD" w:rsidRPr="008D0610">
              <w:rPr>
                <w:rFonts w:cstheme="minorHAnsi"/>
                <w:sz w:val="20"/>
                <w:szCs w:val="20"/>
              </w:rPr>
              <w:t xml:space="preserve">en </w:t>
            </w:r>
            <w:r w:rsidRPr="008D0610">
              <w:rPr>
                <w:rFonts w:cstheme="minorHAnsi"/>
                <w:sz w:val="20"/>
                <w:szCs w:val="20"/>
              </w:rPr>
              <w:t xml:space="preserve">zur </w:t>
            </w:r>
            <w:r w:rsidR="009A2DCD" w:rsidRPr="008D0610">
              <w:rPr>
                <w:rFonts w:cstheme="minorHAnsi"/>
                <w:sz w:val="20"/>
                <w:szCs w:val="20"/>
              </w:rPr>
              <w:t>Asset-</w:t>
            </w:r>
            <w:r w:rsidRPr="008D0610">
              <w:rPr>
                <w:rFonts w:cstheme="minorHAnsi"/>
                <w:sz w:val="20"/>
                <w:szCs w:val="20"/>
              </w:rPr>
              <w:t xml:space="preserve">Klassifikation. </w:t>
            </w:r>
          </w:p>
          <w:p w14:paraId="4588D576" w14:textId="2E885CDF" w:rsidR="009A2DCD" w:rsidRPr="008D0610" w:rsidRDefault="009A2DCD" w:rsidP="009A2DCD">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Entwicklung von Methoden zur Strukturanalyse </w:t>
            </w:r>
          </w:p>
          <w:p w14:paraId="15C4A146" w14:textId="6B960D3C" w:rsidR="00B55B5D" w:rsidRPr="008D0610" w:rsidRDefault="00C7401C" w:rsidP="00C0469B">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Koordination der </w:t>
            </w:r>
            <w:r w:rsidR="005C2B02" w:rsidRPr="008D0610">
              <w:rPr>
                <w:rFonts w:cstheme="minorHAnsi"/>
                <w:sz w:val="20"/>
                <w:szCs w:val="20"/>
              </w:rPr>
              <w:t xml:space="preserve">Dokumentation </w:t>
            </w:r>
            <w:r w:rsidR="00B55B5D" w:rsidRPr="008D0610">
              <w:rPr>
                <w:rFonts w:cstheme="minorHAnsi"/>
                <w:sz w:val="20"/>
                <w:szCs w:val="20"/>
              </w:rPr>
              <w:t xml:space="preserve">und Pflege </w:t>
            </w:r>
            <w:r w:rsidR="001436A9" w:rsidRPr="008D0610">
              <w:rPr>
                <w:rFonts w:cstheme="minorHAnsi"/>
                <w:sz w:val="20"/>
                <w:szCs w:val="20"/>
              </w:rPr>
              <w:t xml:space="preserve">des </w:t>
            </w:r>
            <w:r w:rsidR="00B55B5D" w:rsidRPr="008D0610">
              <w:rPr>
                <w:rFonts w:cstheme="minorHAnsi"/>
                <w:sz w:val="20"/>
                <w:szCs w:val="20"/>
              </w:rPr>
              <w:t>Informationsverbund</w:t>
            </w:r>
            <w:r w:rsidR="001436A9" w:rsidRPr="008D0610">
              <w:rPr>
                <w:rFonts w:cstheme="minorHAnsi"/>
                <w:sz w:val="20"/>
                <w:szCs w:val="20"/>
              </w:rPr>
              <w:t>s</w:t>
            </w:r>
          </w:p>
        </w:tc>
        <w:tc>
          <w:tcPr>
            <w:tcW w:w="2977" w:type="dxa"/>
          </w:tcPr>
          <w:p w14:paraId="0E26CAC9" w14:textId="751B7E1E" w:rsidR="00B95017" w:rsidRPr="008D0610" w:rsidRDefault="00D33628"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Kenntnisse regulatorische</w:t>
            </w:r>
            <w:r w:rsidR="005C2B02" w:rsidRPr="008D0610">
              <w:rPr>
                <w:rFonts w:eastAsia="Calibri" w:cstheme="minorHAnsi"/>
                <w:sz w:val="20"/>
                <w:szCs w:val="20"/>
              </w:rPr>
              <w:t>r</w:t>
            </w:r>
            <w:r w:rsidRPr="008D0610">
              <w:rPr>
                <w:rFonts w:eastAsia="Calibri" w:cstheme="minorHAnsi"/>
                <w:sz w:val="20"/>
                <w:szCs w:val="20"/>
              </w:rPr>
              <w:t xml:space="preserve"> Anforderungen und relevanter Standards.</w:t>
            </w:r>
          </w:p>
          <w:p w14:paraId="7E69A4B9" w14:textId="48AA9351" w:rsidR="00D33628" w:rsidRPr="008D0610" w:rsidRDefault="00505992"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Festlegung der Vorgaben zum </w:t>
            </w:r>
            <w:r w:rsidR="0063519A" w:rsidRPr="008D0610">
              <w:rPr>
                <w:rFonts w:eastAsia="Calibri" w:cstheme="minorHAnsi"/>
                <w:sz w:val="20"/>
                <w:szCs w:val="20"/>
              </w:rPr>
              <w:t>Assetmanagement</w:t>
            </w:r>
          </w:p>
          <w:p w14:paraId="1D1D25D1" w14:textId="10DBEDBD" w:rsidR="00EE2E7B" w:rsidRPr="008D0610" w:rsidRDefault="00EE2E7B"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Kenntnisse in Inventar- und Dokumentationsprozessen.</w:t>
            </w:r>
          </w:p>
          <w:p w14:paraId="336BA956" w14:textId="50FFA3AD" w:rsidR="00EE2E7B" w:rsidRPr="008D0610" w:rsidRDefault="00505992"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Koordinationsfähigkeit und </w:t>
            </w:r>
            <w:r w:rsidR="00EE2E7B" w:rsidRPr="008D0610">
              <w:rPr>
                <w:rFonts w:eastAsia="Calibri" w:cstheme="minorHAnsi"/>
                <w:sz w:val="20"/>
                <w:szCs w:val="20"/>
              </w:rPr>
              <w:t>Analysefähigkeit zur Bewertung von Kritikalität und Abhängigkeiten sowie Verständnis für Risikomanagement.</w:t>
            </w:r>
          </w:p>
        </w:tc>
        <w:tc>
          <w:tcPr>
            <w:tcW w:w="2688" w:type="dxa"/>
          </w:tcPr>
          <w:p w14:paraId="16986AE4" w14:textId="714E8A2E" w:rsidR="00B95017" w:rsidRPr="008D0610" w:rsidRDefault="00EE2E7B"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Sicherstellung</w:t>
            </w:r>
            <w:r w:rsidR="005C2B02" w:rsidRPr="008D0610">
              <w:rPr>
                <w:rFonts w:eastAsia="Calibri" w:cstheme="minorHAnsi"/>
                <w:sz w:val="20"/>
                <w:szCs w:val="20"/>
              </w:rPr>
              <w:t xml:space="preserve"> der </w:t>
            </w:r>
            <w:r w:rsidR="00E972BD" w:rsidRPr="008D0610">
              <w:rPr>
                <w:rFonts w:eastAsia="Calibri" w:cstheme="minorHAnsi"/>
                <w:sz w:val="20"/>
                <w:szCs w:val="20"/>
              </w:rPr>
              <w:t xml:space="preserve">Aktualität und Umsetzung der </w:t>
            </w:r>
            <w:r w:rsidRPr="008D0610">
              <w:rPr>
                <w:rFonts w:eastAsia="Calibri" w:cstheme="minorHAnsi"/>
                <w:sz w:val="20"/>
                <w:szCs w:val="20"/>
              </w:rPr>
              <w:t>Assetmanagement-Richtlinie.</w:t>
            </w:r>
          </w:p>
          <w:p w14:paraId="765477C5" w14:textId="64CC8B48" w:rsidR="00EE2E7B" w:rsidRPr="008D0610" w:rsidRDefault="00EE2E7B"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Unterstützung der Fachbereiche bei der </w:t>
            </w:r>
            <w:r w:rsidR="00E972BD" w:rsidRPr="008D0610">
              <w:rPr>
                <w:rFonts w:eastAsia="Calibri" w:cstheme="minorHAnsi"/>
                <w:sz w:val="20"/>
                <w:szCs w:val="20"/>
              </w:rPr>
              <w:t>Durchführung der Strukturanalyse</w:t>
            </w:r>
            <w:r w:rsidRPr="008D0610">
              <w:rPr>
                <w:rFonts w:eastAsia="Calibri" w:cstheme="minorHAnsi"/>
                <w:sz w:val="20"/>
                <w:szCs w:val="20"/>
              </w:rPr>
              <w:t>.</w:t>
            </w:r>
          </w:p>
          <w:p w14:paraId="444C16D8" w14:textId="7F2EB0FC" w:rsidR="00EE2E7B" w:rsidRPr="008D0610" w:rsidRDefault="00E972BD" w:rsidP="0050599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Überwachung </w:t>
            </w:r>
            <w:r w:rsidR="00505992" w:rsidRPr="008D0610">
              <w:rPr>
                <w:rFonts w:eastAsia="Calibri" w:cstheme="minorHAnsi"/>
                <w:sz w:val="20"/>
                <w:szCs w:val="20"/>
              </w:rPr>
              <w:t xml:space="preserve">der </w:t>
            </w:r>
            <w:r w:rsidR="00EE2E7B" w:rsidRPr="008D0610">
              <w:rPr>
                <w:rFonts w:eastAsia="Calibri" w:cstheme="minorHAnsi"/>
                <w:sz w:val="20"/>
                <w:szCs w:val="20"/>
              </w:rPr>
              <w:t xml:space="preserve">Aktualität und Einheitlichkeit </w:t>
            </w:r>
            <w:r w:rsidR="00505992" w:rsidRPr="008D0610">
              <w:rPr>
                <w:rFonts w:eastAsia="Calibri" w:cstheme="minorHAnsi"/>
                <w:sz w:val="20"/>
                <w:szCs w:val="20"/>
              </w:rPr>
              <w:t xml:space="preserve">der </w:t>
            </w:r>
            <w:r w:rsidR="00EE2E7B" w:rsidRPr="008D0610">
              <w:rPr>
                <w:rFonts w:eastAsia="Calibri" w:cstheme="minorHAnsi"/>
                <w:sz w:val="20"/>
                <w:szCs w:val="20"/>
              </w:rPr>
              <w:t>Asset-Inventare.</w:t>
            </w:r>
          </w:p>
        </w:tc>
      </w:tr>
    </w:tbl>
    <w:p w14:paraId="6676E455" w14:textId="77777777" w:rsidR="00B40A9D" w:rsidRPr="008D0610" w:rsidRDefault="00B40A9D" w:rsidP="00B40A9D">
      <w:pPr>
        <w:pStyle w:val="berschrift3"/>
        <w:numPr>
          <w:ilvl w:val="0"/>
          <w:numId w:val="0"/>
        </w:numPr>
      </w:pPr>
    </w:p>
    <w:p w14:paraId="179B2D0B" w14:textId="77777777" w:rsidR="00B40A9D" w:rsidRPr="008D0610" w:rsidRDefault="00B40A9D">
      <w:pPr>
        <w:spacing w:after="160" w:line="259" w:lineRule="auto"/>
        <w:rPr>
          <w:rFonts w:cs="Arial"/>
          <w:b/>
          <w:bCs/>
        </w:rPr>
      </w:pPr>
      <w:r w:rsidRPr="008D0610">
        <w:br w:type="page"/>
      </w:r>
    </w:p>
    <w:p w14:paraId="3E0E75BE" w14:textId="7A22797A" w:rsidR="00125598" w:rsidRPr="008D0610" w:rsidRDefault="00880B61" w:rsidP="00125598">
      <w:pPr>
        <w:pStyle w:val="berschrift3"/>
      </w:pPr>
      <w:bookmarkStart w:id="21" w:name="_Toc182771877"/>
      <w:r w:rsidRPr="008D0610">
        <w:lastRenderedPageBreak/>
        <w:t>Prozessmanagement</w:t>
      </w:r>
      <w:bookmarkEnd w:id="21"/>
    </w:p>
    <w:tbl>
      <w:tblPr>
        <w:tblStyle w:val="Tabellenraster"/>
        <w:tblW w:w="0" w:type="auto"/>
        <w:tblLook w:val="04A0" w:firstRow="1" w:lastRow="0" w:firstColumn="1" w:lastColumn="0" w:noHBand="0" w:noVBand="1"/>
      </w:tblPr>
      <w:tblGrid>
        <w:gridCol w:w="3397"/>
        <w:gridCol w:w="2977"/>
        <w:gridCol w:w="2688"/>
      </w:tblGrid>
      <w:tr w:rsidR="00B40A9D" w:rsidRPr="008D0610" w14:paraId="15E0895F" w14:textId="77777777" w:rsidTr="00CC4BDA">
        <w:tc>
          <w:tcPr>
            <w:tcW w:w="3397" w:type="dxa"/>
            <w:shd w:val="clear" w:color="auto" w:fill="DEEAF6" w:themeFill="accent5" w:themeFillTint="33"/>
            <w:vAlign w:val="center"/>
          </w:tcPr>
          <w:p w14:paraId="4BC7DAAE" w14:textId="77777777" w:rsidR="00125598" w:rsidRPr="008D0610" w:rsidRDefault="00125598" w:rsidP="00CC4BDA">
            <w:pPr>
              <w:spacing w:after="120"/>
              <w:rPr>
                <w:rFonts w:eastAsia="Calibri" w:cstheme="minorHAnsi"/>
                <w:sz w:val="20"/>
                <w:szCs w:val="20"/>
              </w:rPr>
            </w:pPr>
            <w:r w:rsidRPr="008D0610">
              <w:rPr>
                <w:b/>
                <w:bCs/>
                <w:sz w:val="20"/>
                <w:szCs w:val="20"/>
              </w:rPr>
              <w:t>Aufgaben</w:t>
            </w:r>
          </w:p>
        </w:tc>
        <w:tc>
          <w:tcPr>
            <w:tcW w:w="2977" w:type="dxa"/>
            <w:shd w:val="clear" w:color="auto" w:fill="DEEAF6" w:themeFill="accent5" w:themeFillTint="33"/>
            <w:vAlign w:val="center"/>
          </w:tcPr>
          <w:p w14:paraId="4D1D2B30" w14:textId="77777777" w:rsidR="00125598" w:rsidRPr="008D0610" w:rsidRDefault="00125598" w:rsidP="00CC4BDA">
            <w:pPr>
              <w:spacing w:after="120"/>
              <w:rPr>
                <w:rFonts w:eastAsia="Calibri" w:cstheme="minorHAnsi"/>
                <w:sz w:val="20"/>
                <w:szCs w:val="20"/>
              </w:rPr>
            </w:pPr>
            <w:r w:rsidRPr="008D0610">
              <w:rPr>
                <w:b/>
                <w:bCs/>
                <w:sz w:val="20"/>
                <w:szCs w:val="20"/>
              </w:rPr>
              <w:t>Kompetenzen</w:t>
            </w:r>
          </w:p>
        </w:tc>
        <w:tc>
          <w:tcPr>
            <w:tcW w:w="2688" w:type="dxa"/>
            <w:shd w:val="clear" w:color="auto" w:fill="DEEAF6" w:themeFill="accent5" w:themeFillTint="33"/>
            <w:vAlign w:val="center"/>
          </w:tcPr>
          <w:p w14:paraId="730EB271" w14:textId="77777777" w:rsidR="00125598" w:rsidRPr="008D0610" w:rsidRDefault="00125598" w:rsidP="00CC4BDA">
            <w:pPr>
              <w:spacing w:after="120"/>
              <w:rPr>
                <w:rFonts w:eastAsia="Calibri" w:cstheme="minorHAnsi"/>
                <w:sz w:val="20"/>
                <w:szCs w:val="20"/>
              </w:rPr>
            </w:pPr>
            <w:r w:rsidRPr="008D0610">
              <w:rPr>
                <w:b/>
                <w:bCs/>
                <w:sz w:val="20"/>
                <w:szCs w:val="20"/>
              </w:rPr>
              <w:t>Verantwortlichkeiten</w:t>
            </w:r>
          </w:p>
        </w:tc>
      </w:tr>
      <w:tr w:rsidR="00125598" w:rsidRPr="008D0610" w14:paraId="76545E15" w14:textId="77777777" w:rsidTr="00CC4BDA">
        <w:tc>
          <w:tcPr>
            <w:tcW w:w="3397" w:type="dxa"/>
          </w:tcPr>
          <w:p w14:paraId="41BF03E8" w14:textId="3B9DA903" w:rsidR="001D5BFE" w:rsidRPr="008D0610" w:rsidRDefault="00002C71" w:rsidP="007E5A59">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Organisation und Koordination der regelmäßigen Identifikation und Dokumentation von Geschäftsprozessen.</w:t>
            </w:r>
          </w:p>
          <w:p w14:paraId="38486D0E" w14:textId="77777777" w:rsidR="00B40A9D" w:rsidRPr="008D0610" w:rsidRDefault="00B40A9D" w:rsidP="007E5A59">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Koordination der Ermittlung der Kritischen oder wichtigen Funktionen (KWF)</w:t>
            </w:r>
          </w:p>
          <w:p w14:paraId="4656A1AF" w14:textId="4679B61E" w:rsidR="003E21C0" w:rsidRPr="008D0610" w:rsidRDefault="003E21C0" w:rsidP="007E5A59">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Pflege und Aktualisierung des Inventars </w:t>
            </w:r>
            <w:r w:rsidR="00B40A9D" w:rsidRPr="008D0610">
              <w:rPr>
                <w:rFonts w:cstheme="minorHAnsi"/>
                <w:sz w:val="20"/>
                <w:szCs w:val="20"/>
              </w:rPr>
              <w:t xml:space="preserve">der Geschäftsprozesse </w:t>
            </w:r>
          </w:p>
          <w:p w14:paraId="4AF200C6" w14:textId="5D5ED8FD" w:rsidR="00FA2024" w:rsidRPr="008D0610" w:rsidRDefault="003E21C0" w:rsidP="00B40A9D">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Unterstützung der Asset-Owner bei der Dokumentation von Abhängigkeiten zwischen Prozessen und IKT-Assets.</w:t>
            </w:r>
          </w:p>
        </w:tc>
        <w:tc>
          <w:tcPr>
            <w:tcW w:w="2977" w:type="dxa"/>
          </w:tcPr>
          <w:p w14:paraId="3A401A4C" w14:textId="3065E105" w:rsidR="003E21C0" w:rsidRPr="008D0610" w:rsidRDefault="003E21C0" w:rsidP="00CC4BD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Fähigkeit zur Analyse von Prozessen und deren Verknüpfungen mit </w:t>
            </w:r>
            <w:r w:rsidR="00B40A9D" w:rsidRPr="008D0610">
              <w:rPr>
                <w:rFonts w:eastAsia="Calibri" w:cstheme="minorHAnsi"/>
                <w:sz w:val="20"/>
                <w:szCs w:val="20"/>
              </w:rPr>
              <w:t>Support-Assets</w:t>
            </w:r>
          </w:p>
          <w:p w14:paraId="4BF50162" w14:textId="1177AEB3" w:rsidR="003E21C0" w:rsidRPr="008D0610" w:rsidRDefault="00AE071A" w:rsidP="00CC4BD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Verständnis für organisatorische Strukturen im Unternehmen.</w:t>
            </w:r>
          </w:p>
        </w:tc>
        <w:tc>
          <w:tcPr>
            <w:tcW w:w="2688" w:type="dxa"/>
          </w:tcPr>
          <w:p w14:paraId="75DF06FC" w14:textId="631FB4E0" w:rsidR="002F310A" w:rsidRPr="008D0610" w:rsidRDefault="003E21C0" w:rsidP="00CC4BD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Sicherstellung der Vollständigkeit und Aktualität de</w:t>
            </w:r>
            <w:r w:rsidR="00B40A9D" w:rsidRPr="008D0610">
              <w:rPr>
                <w:rFonts w:eastAsia="Calibri" w:cstheme="minorHAnsi"/>
                <w:sz w:val="20"/>
                <w:szCs w:val="20"/>
              </w:rPr>
              <w:t xml:space="preserve">s Prozessinventars </w:t>
            </w:r>
          </w:p>
          <w:p w14:paraId="50415B32" w14:textId="2783D3F0" w:rsidR="00D43B07" w:rsidRPr="008D0610" w:rsidRDefault="00110499" w:rsidP="00CC4BD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Sicherstellung einer einheitlichen Vorgehensweise bei der Ermittlung der KWF</w:t>
            </w:r>
            <w:r w:rsidR="00D43B07" w:rsidRPr="008D0610">
              <w:rPr>
                <w:rFonts w:eastAsia="Calibri" w:cstheme="minorHAnsi"/>
                <w:sz w:val="20"/>
                <w:szCs w:val="20"/>
              </w:rPr>
              <w:t>.</w:t>
            </w:r>
          </w:p>
        </w:tc>
      </w:tr>
    </w:tbl>
    <w:p w14:paraId="2311DA1D" w14:textId="519B3160" w:rsidR="0028020D" w:rsidRPr="008D0610" w:rsidRDefault="00E334C4" w:rsidP="0028020D">
      <w:pPr>
        <w:pStyle w:val="berschrift3"/>
      </w:pPr>
      <w:bookmarkStart w:id="22" w:name="_Toc182771878"/>
      <w:r w:rsidRPr="008D0610">
        <w:t>IKT-Einkauf</w:t>
      </w:r>
      <w:bookmarkEnd w:id="22"/>
    </w:p>
    <w:tbl>
      <w:tblPr>
        <w:tblStyle w:val="Tabellenraster"/>
        <w:tblW w:w="0" w:type="auto"/>
        <w:tblLook w:val="04A0" w:firstRow="1" w:lastRow="0" w:firstColumn="1" w:lastColumn="0" w:noHBand="0" w:noVBand="1"/>
      </w:tblPr>
      <w:tblGrid>
        <w:gridCol w:w="3397"/>
        <w:gridCol w:w="2977"/>
        <w:gridCol w:w="2688"/>
      </w:tblGrid>
      <w:tr w:rsidR="0028020D" w:rsidRPr="008D0610" w14:paraId="19462DA5" w14:textId="77777777" w:rsidTr="007B15E2">
        <w:tc>
          <w:tcPr>
            <w:tcW w:w="3397" w:type="dxa"/>
            <w:shd w:val="clear" w:color="auto" w:fill="DEEAF6" w:themeFill="accent5" w:themeFillTint="33"/>
            <w:vAlign w:val="center"/>
          </w:tcPr>
          <w:p w14:paraId="7EE95144" w14:textId="77777777" w:rsidR="0028020D" w:rsidRPr="008D0610" w:rsidRDefault="0028020D" w:rsidP="007B15E2">
            <w:pPr>
              <w:spacing w:after="120"/>
              <w:rPr>
                <w:rFonts w:eastAsia="Calibri" w:cstheme="minorHAnsi"/>
                <w:sz w:val="20"/>
                <w:szCs w:val="20"/>
              </w:rPr>
            </w:pPr>
            <w:r w:rsidRPr="008D0610">
              <w:rPr>
                <w:b/>
                <w:bCs/>
                <w:sz w:val="20"/>
                <w:szCs w:val="20"/>
              </w:rPr>
              <w:t>Aufgaben</w:t>
            </w:r>
          </w:p>
        </w:tc>
        <w:tc>
          <w:tcPr>
            <w:tcW w:w="2977" w:type="dxa"/>
            <w:shd w:val="clear" w:color="auto" w:fill="DEEAF6" w:themeFill="accent5" w:themeFillTint="33"/>
            <w:vAlign w:val="center"/>
          </w:tcPr>
          <w:p w14:paraId="57DF8986" w14:textId="77777777" w:rsidR="0028020D" w:rsidRPr="008D0610" w:rsidRDefault="0028020D" w:rsidP="007B15E2">
            <w:pPr>
              <w:spacing w:after="120"/>
              <w:rPr>
                <w:rFonts w:eastAsia="Calibri" w:cstheme="minorHAnsi"/>
                <w:sz w:val="20"/>
                <w:szCs w:val="20"/>
              </w:rPr>
            </w:pPr>
            <w:r w:rsidRPr="008D0610">
              <w:rPr>
                <w:b/>
                <w:bCs/>
                <w:sz w:val="20"/>
                <w:szCs w:val="20"/>
              </w:rPr>
              <w:t>Kompetenzen</w:t>
            </w:r>
          </w:p>
        </w:tc>
        <w:tc>
          <w:tcPr>
            <w:tcW w:w="2688" w:type="dxa"/>
            <w:shd w:val="clear" w:color="auto" w:fill="DEEAF6" w:themeFill="accent5" w:themeFillTint="33"/>
            <w:vAlign w:val="center"/>
          </w:tcPr>
          <w:p w14:paraId="35ABC235" w14:textId="77777777" w:rsidR="0028020D" w:rsidRPr="008D0610" w:rsidRDefault="0028020D" w:rsidP="007B15E2">
            <w:pPr>
              <w:spacing w:after="120"/>
              <w:rPr>
                <w:rFonts w:eastAsia="Calibri" w:cstheme="minorHAnsi"/>
                <w:sz w:val="20"/>
                <w:szCs w:val="20"/>
              </w:rPr>
            </w:pPr>
            <w:r w:rsidRPr="008D0610">
              <w:rPr>
                <w:b/>
                <w:bCs/>
                <w:sz w:val="20"/>
                <w:szCs w:val="20"/>
              </w:rPr>
              <w:t>Verantwortlichkeiten</w:t>
            </w:r>
          </w:p>
        </w:tc>
      </w:tr>
      <w:tr w:rsidR="0028020D" w:rsidRPr="008D0610" w14:paraId="5CD80CCB" w14:textId="77777777" w:rsidTr="007B15E2">
        <w:tc>
          <w:tcPr>
            <w:tcW w:w="3397" w:type="dxa"/>
          </w:tcPr>
          <w:p w14:paraId="015495F8" w14:textId="7D52AA26" w:rsidR="0028020D" w:rsidRPr="008D0610" w:rsidRDefault="009B6DC9"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Verwaltung und Pflege des Inventars der IKT-Dienstleister</w:t>
            </w:r>
            <w:r w:rsidR="00110499" w:rsidRPr="008D0610">
              <w:rPr>
                <w:rFonts w:cstheme="minorHAnsi"/>
                <w:sz w:val="20"/>
                <w:szCs w:val="20"/>
              </w:rPr>
              <w:t xml:space="preserve"> und IKT-Services</w:t>
            </w:r>
            <w:r w:rsidRPr="008D0610">
              <w:rPr>
                <w:rFonts w:cstheme="minorHAnsi"/>
                <w:sz w:val="20"/>
                <w:szCs w:val="20"/>
              </w:rPr>
              <w:t xml:space="preserve"> im Vertragsmanagement-Tool.</w:t>
            </w:r>
          </w:p>
          <w:p w14:paraId="4DE6F91B" w14:textId="77777777" w:rsidR="009B6DC9" w:rsidRPr="008D0610" w:rsidRDefault="009B6DC9"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Überwachung der Vertragslaufzeiten und Enddaten der Supportleistungen der IKT-Dienstleister.</w:t>
            </w:r>
          </w:p>
          <w:p w14:paraId="63CCA648" w14:textId="77777777" w:rsidR="009B6DC9" w:rsidRPr="008D0610" w:rsidRDefault="009B6DC9"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Unterstützung bei der Dokumentation der Abhängigkeiten zwischen IKT-Dienstleistern </w:t>
            </w:r>
            <w:r w:rsidR="00110499" w:rsidRPr="008D0610">
              <w:rPr>
                <w:rFonts w:cstheme="minorHAnsi"/>
                <w:sz w:val="20"/>
                <w:szCs w:val="20"/>
              </w:rPr>
              <w:t>und IKT-Assets</w:t>
            </w:r>
          </w:p>
          <w:p w14:paraId="3451C3DF" w14:textId="00845CE7" w:rsidR="005D4C0F" w:rsidRPr="008D0610" w:rsidRDefault="005D4C0F"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Ermittlung der </w:t>
            </w:r>
            <w:r w:rsidR="00CA3637" w:rsidRPr="008D0610">
              <w:rPr>
                <w:rFonts w:cstheme="minorHAnsi"/>
                <w:sz w:val="20"/>
                <w:szCs w:val="20"/>
              </w:rPr>
              <w:t>IKT-Dienstleister, die für die KWF relevant sind</w:t>
            </w:r>
          </w:p>
        </w:tc>
        <w:tc>
          <w:tcPr>
            <w:tcW w:w="2977" w:type="dxa"/>
          </w:tcPr>
          <w:p w14:paraId="3FD40CF1" w14:textId="16633024" w:rsidR="009B6DC9" w:rsidRPr="008D0610" w:rsidRDefault="009B6DC9"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Fähigkeit, Zusammenhänge zwischen IKT-Dienstleistern und kritischen IKT-Assets zu identifizieren.</w:t>
            </w:r>
          </w:p>
        </w:tc>
        <w:tc>
          <w:tcPr>
            <w:tcW w:w="2688" w:type="dxa"/>
          </w:tcPr>
          <w:p w14:paraId="782A4348" w14:textId="684BAD85" w:rsidR="0028020D" w:rsidRPr="008D0610" w:rsidRDefault="00841213"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Sicherstellung der Vollständigkeit und Aktualität der Dokumentation aller IKT-Dienstleister</w:t>
            </w:r>
            <w:r w:rsidR="005D4C0F" w:rsidRPr="008D0610">
              <w:rPr>
                <w:rFonts w:eastAsia="Calibri" w:cstheme="minorHAnsi"/>
                <w:sz w:val="20"/>
                <w:szCs w:val="20"/>
              </w:rPr>
              <w:t xml:space="preserve"> und IKT-Services</w:t>
            </w:r>
          </w:p>
          <w:p w14:paraId="2ADA75AB" w14:textId="39F88530" w:rsidR="005D4C0F" w:rsidRPr="008D0610" w:rsidRDefault="001A5AA4"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Sicherstellung der korrekten Identifikation der KWF-relevanten IKT-Dienstleister</w:t>
            </w:r>
          </w:p>
          <w:p w14:paraId="4501459A" w14:textId="27ACCFE3" w:rsidR="00841213" w:rsidRPr="008D0610" w:rsidRDefault="00841213" w:rsidP="005D4C0F">
            <w:pPr>
              <w:pStyle w:val="Textkrper"/>
              <w:spacing w:before="0" w:line="240" w:lineRule="auto"/>
              <w:ind w:left="227"/>
              <w:rPr>
                <w:rFonts w:eastAsia="Calibri" w:cstheme="minorHAnsi"/>
                <w:sz w:val="20"/>
                <w:szCs w:val="20"/>
              </w:rPr>
            </w:pPr>
          </w:p>
        </w:tc>
      </w:tr>
    </w:tbl>
    <w:p w14:paraId="49C20C90" w14:textId="6B6B3A83" w:rsidR="00E334C4" w:rsidRPr="008D0610" w:rsidRDefault="00E334C4" w:rsidP="00E334C4">
      <w:pPr>
        <w:pStyle w:val="berschrift3"/>
      </w:pPr>
      <w:bookmarkStart w:id="23" w:name="_Toc182771879"/>
      <w:r w:rsidRPr="008D0610">
        <w:t>I</w:t>
      </w:r>
      <w:r w:rsidR="00A50726" w:rsidRPr="008D0610">
        <w:t>K</w:t>
      </w:r>
      <w:r w:rsidRPr="008D0610">
        <w:t>T-Betrieb</w:t>
      </w:r>
      <w:bookmarkEnd w:id="23"/>
    </w:p>
    <w:tbl>
      <w:tblPr>
        <w:tblStyle w:val="Tabellenraster"/>
        <w:tblW w:w="0" w:type="auto"/>
        <w:tblLook w:val="04A0" w:firstRow="1" w:lastRow="0" w:firstColumn="1" w:lastColumn="0" w:noHBand="0" w:noVBand="1"/>
      </w:tblPr>
      <w:tblGrid>
        <w:gridCol w:w="3397"/>
        <w:gridCol w:w="2977"/>
        <w:gridCol w:w="2688"/>
      </w:tblGrid>
      <w:tr w:rsidR="00E334C4" w:rsidRPr="008D0610" w14:paraId="1FE6D620" w14:textId="77777777" w:rsidTr="007B15E2">
        <w:tc>
          <w:tcPr>
            <w:tcW w:w="3397" w:type="dxa"/>
            <w:shd w:val="clear" w:color="auto" w:fill="DEEAF6" w:themeFill="accent5" w:themeFillTint="33"/>
            <w:vAlign w:val="center"/>
          </w:tcPr>
          <w:p w14:paraId="3468BE3D" w14:textId="77777777" w:rsidR="00E334C4" w:rsidRPr="008D0610" w:rsidRDefault="00E334C4" w:rsidP="007B15E2">
            <w:pPr>
              <w:spacing w:after="120"/>
              <w:rPr>
                <w:rFonts w:eastAsia="Calibri" w:cstheme="minorHAnsi"/>
                <w:sz w:val="20"/>
                <w:szCs w:val="20"/>
              </w:rPr>
            </w:pPr>
            <w:r w:rsidRPr="008D0610">
              <w:rPr>
                <w:b/>
                <w:bCs/>
                <w:sz w:val="20"/>
                <w:szCs w:val="20"/>
              </w:rPr>
              <w:t>Aufgaben</w:t>
            </w:r>
          </w:p>
        </w:tc>
        <w:tc>
          <w:tcPr>
            <w:tcW w:w="2977" w:type="dxa"/>
            <w:shd w:val="clear" w:color="auto" w:fill="DEEAF6" w:themeFill="accent5" w:themeFillTint="33"/>
            <w:vAlign w:val="center"/>
          </w:tcPr>
          <w:p w14:paraId="31570067" w14:textId="77777777" w:rsidR="00E334C4" w:rsidRPr="008D0610" w:rsidRDefault="00E334C4" w:rsidP="007B15E2">
            <w:pPr>
              <w:spacing w:after="120"/>
              <w:rPr>
                <w:rFonts w:eastAsia="Calibri" w:cstheme="minorHAnsi"/>
                <w:sz w:val="20"/>
                <w:szCs w:val="20"/>
              </w:rPr>
            </w:pPr>
            <w:r w:rsidRPr="008D0610">
              <w:rPr>
                <w:b/>
                <w:bCs/>
                <w:sz w:val="20"/>
                <w:szCs w:val="20"/>
              </w:rPr>
              <w:t>Kompetenzen</w:t>
            </w:r>
          </w:p>
        </w:tc>
        <w:tc>
          <w:tcPr>
            <w:tcW w:w="2688" w:type="dxa"/>
            <w:shd w:val="clear" w:color="auto" w:fill="DEEAF6" w:themeFill="accent5" w:themeFillTint="33"/>
            <w:vAlign w:val="center"/>
          </w:tcPr>
          <w:p w14:paraId="71B74BE0" w14:textId="77777777" w:rsidR="00E334C4" w:rsidRPr="008D0610" w:rsidRDefault="00E334C4" w:rsidP="007B15E2">
            <w:pPr>
              <w:spacing w:after="120"/>
              <w:rPr>
                <w:rFonts w:eastAsia="Calibri" w:cstheme="minorHAnsi"/>
                <w:sz w:val="20"/>
                <w:szCs w:val="20"/>
              </w:rPr>
            </w:pPr>
            <w:r w:rsidRPr="008D0610">
              <w:rPr>
                <w:b/>
                <w:bCs/>
                <w:sz w:val="20"/>
                <w:szCs w:val="20"/>
              </w:rPr>
              <w:t>Verantwortlichkeiten</w:t>
            </w:r>
          </w:p>
        </w:tc>
      </w:tr>
      <w:tr w:rsidR="00E334C4" w:rsidRPr="008D0610" w14:paraId="33FAB509" w14:textId="77777777" w:rsidTr="007B15E2">
        <w:tc>
          <w:tcPr>
            <w:tcW w:w="3397" w:type="dxa"/>
          </w:tcPr>
          <w:p w14:paraId="4941EF45" w14:textId="23169402" w:rsidR="00E334C4" w:rsidRPr="008D0610" w:rsidRDefault="00406BE6"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Verwaltung des Inventars</w:t>
            </w:r>
            <w:r w:rsidR="006B7F29" w:rsidRPr="008D0610">
              <w:rPr>
                <w:rFonts w:cstheme="minorHAnsi"/>
                <w:sz w:val="20"/>
                <w:szCs w:val="20"/>
              </w:rPr>
              <w:t xml:space="preserve"> der </w:t>
            </w:r>
            <w:r w:rsidRPr="008D0610">
              <w:rPr>
                <w:rFonts w:cstheme="minorHAnsi"/>
                <w:sz w:val="20"/>
                <w:szCs w:val="20"/>
              </w:rPr>
              <w:t>Hardware-</w:t>
            </w:r>
            <w:r w:rsidR="00B86D2B" w:rsidRPr="008D0610">
              <w:rPr>
                <w:rFonts w:cstheme="minorHAnsi"/>
                <w:sz w:val="20"/>
                <w:szCs w:val="20"/>
              </w:rPr>
              <w:t xml:space="preserve"> und Netzwerk-</w:t>
            </w:r>
            <w:r w:rsidRPr="008D0610">
              <w:rPr>
                <w:rFonts w:cstheme="minorHAnsi"/>
                <w:sz w:val="20"/>
                <w:szCs w:val="20"/>
              </w:rPr>
              <w:t>Assets.</w:t>
            </w:r>
          </w:p>
          <w:p w14:paraId="6EF2135B" w14:textId="77777777" w:rsidR="006B7F29" w:rsidRPr="008D0610" w:rsidRDefault="006B7F29"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Klassifikation und Schutz der Hardware- und Netzwerk-Assets </w:t>
            </w:r>
          </w:p>
          <w:p w14:paraId="44569C58" w14:textId="7CC39D78" w:rsidR="00406BE6" w:rsidRPr="008D0610" w:rsidRDefault="00406BE6"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Dokumentation von </w:t>
            </w:r>
            <w:r w:rsidR="006B7F29" w:rsidRPr="008D0610">
              <w:rPr>
                <w:rFonts w:cstheme="minorHAnsi"/>
                <w:sz w:val="20"/>
                <w:szCs w:val="20"/>
              </w:rPr>
              <w:t>Hardware- und Netzwerk-Assets</w:t>
            </w:r>
            <w:r w:rsidRPr="008D0610">
              <w:rPr>
                <w:rFonts w:cstheme="minorHAnsi"/>
                <w:sz w:val="20"/>
                <w:szCs w:val="20"/>
              </w:rPr>
              <w:t>.</w:t>
            </w:r>
          </w:p>
          <w:p w14:paraId="73383638" w14:textId="0C2F4084" w:rsidR="000A21C0" w:rsidRPr="008D0610" w:rsidRDefault="006B7F29"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Management von IKT-Altsystemen</w:t>
            </w:r>
            <w:r w:rsidR="000A21C0" w:rsidRPr="008D0610">
              <w:rPr>
                <w:rFonts w:cstheme="minorHAnsi"/>
                <w:sz w:val="20"/>
                <w:szCs w:val="20"/>
              </w:rPr>
              <w:t>.</w:t>
            </w:r>
          </w:p>
          <w:p w14:paraId="34520417" w14:textId="4973AF2F" w:rsidR="0029510A" w:rsidRPr="008D0610" w:rsidRDefault="0029510A"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Erstellung von Abweichungs- und Risikoanalysen</w:t>
            </w:r>
          </w:p>
          <w:p w14:paraId="75B145F0" w14:textId="76668947" w:rsidR="00A443D2" w:rsidRPr="008D0610" w:rsidRDefault="000A21C0" w:rsidP="007E7060">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Unterstützung der Erhebung und Dokumentation von Datenflüssen zwischen IKT-Assets</w:t>
            </w:r>
          </w:p>
        </w:tc>
        <w:tc>
          <w:tcPr>
            <w:tcW w:w="2977" w:type="dxa"/>
          </w:tcPr>
          <w:p w14:paraId="4BE2A712" w14:textId="77777777" w:rsidR="0029510A" w:rsidRPr="008D0610" w:rsidRDefault="00931100" w:rsidP="0029510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Kenntnisse in Systemarchitekturen und Zusammenhängen zwischen </w:t>
            </w:r>
            <w:r w:rsidR="001A5AA4" w:rsidRPr="008D0610">
              <w:rPr>
                <w:rFonts w:eastAsia="Calibri" w:cstheme="minorHAnsi"/>
                <w:sz w:val="20"/>
                <w:szCs w:val="20"/>
              </w:rPr>
              <w:t>verschiedenen IKT-Assets</w:t>
            </w:r>
            <w:r w:rsidRPr="008D0610">
              <w:rPr>
                <w:rFonts w:eastAsia="Calibri" w:cstheme="minorHAnsi"/>
                <w:sz w:val="20"/>
                <w:szCs w:val="20"/>
              </w:rPr>
              <w:t>.</w:t>
            </w:r>
          </w:p>
          <w:p w14:paraId="62C8716E" w14:textId="615D1B06" w:rsidR="0029510A" w:rsidRPr="008D0610" w:rsidRDefault="0029510A" w:rsidP="0029510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Fähigkeiten zur Identifikation, Bewertung und Behandlung von Asset-spezifischen Risiken</w:t>
            </w:r>
          </w:p>
          <w:p w14:paraId="3EB46C8B" w14:textId="77777777" w:rsidR="0029510A" w:rsidRPr="008D0610" w:rsidRDefault="0029510A" w:rsidP="0029510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Kenntnisse in Inventar- und Dokumentationsprozessen.</w:t>
            </w:r>
          </w:p>
          <w:p w14:paraId="2CD510DC" w14:textId="6574B3C4" w:rsidR="0029510A" w:rsidRPr="008D0610" w:rsidRDefault="0029510A" w:rsidP="0029510A">
            <w:pPr>
              <w:pStyle w:val="Textkrper"/>
              <w:spacing w:before="0" w:line="240" w:lineRule="auto"/>
              <w:ind w:left="57"/>
              <w:rPr>
                <w:rFonts w:eastAsia="Calibri" w:cstheme="minorHAnsi"/>
                <w:sz w:val="20"/>
                <w:szCs w:val="20"/>
              </w:rPr>
            </w:pPr>
          </w:p>
        </w:tc>
        <w:tc>
          <w:tcPr>
            <w:tcW w:w="2688" w:type="dxa"/>
          </w:tcPr>
          <w:p w14:paraId="1D6E10A2" w14:textId="77777777" w:rsidR="00E334C4" w:rsidRPr="008D0610" w:rsidRDefault="00931100"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Sicherstellung der Vollständigkeit, Aktualität und Konsistenz der Inventardaten für Infrastruktur-Assets.</w:t>
            </w:r>
          </w:p>
          <w:p w14:paraId="04F48764" w14:textId="7CC0A20D" w:rsidR="00931100" w:rsidRPr="008D0610" w:rsidRDefault="00931100"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Transparente</w:t>
            </w:r>
            <w:r w:rsidR="001A5AA4" w:rsidRPr="008D0610">
              <w:rPr>
                <w:rFonts w:eastAsia="Calibri" w:cstheme="minorHAnsi"/>
                <w:sz w:val="20"/>
                <w:szCs w:val="20"/>
              </w:rPr>
              <w:t xml:space="preserve">, vollständige Identifikation </w:t>
            </w:r>
            <w:r w:rsidRPr="008D0610">
              <w:rPr>
                <w:rFonts w:eastAsia="Calibri" w:cstheme="minorHAnsi"/>
                <w:sz w:val="20"/>
                <w:szCs w:val="20"/>
              </w:rPr>
              <w:t xml:space="preserve">von Abhängigkeiten </w:t>
            </w:r>
            <w:r w:rsidR="001A5AA4" w:rsidRPr="008D0610">
              <w:rPr>
                <w:rFonts w:eastAsia="Calibri" w:cstheme="minorHAnsi"/>
                <w:sz w:val="20"/>
                <w:szCs w:val="20"/>
              </w:rPr>
              <w:t>zwischen IKT-Assets</w:t>
            </w:r>
          </w:p>
        </w:tc>
      </w:tr>
    </w:tbl>
    <w:p w14:paraId="3E093884" w14:textId="550F82D0" w:rsidR="00E334C4" w:rsidRPr="008D0610" w:rsidRDefault="00A50726" w:rsidP="00E334C4">
      <w:pPr>
        <w:pStyle w:val="berschrift3"/>
      </w:pPr>
      <w:bookmarkStart w:id="24" w:name="_Toc182771880"/>
      <w:r w:rsidRPr="008D0610">
        <w:lastRenderedPageBreak/>
        <w:t>IKT-</w:t>
      </w:r>
      <w:r w:rsidR="00E334C4" w:rsidRPr="008D0610">
        <w:t>Anwendungs</w:t>
      </w:r>
      <w:r w:rsidRPr="008D0610">
        <w:t>betrieb</w:t>
      </w:r>
      <w:bookmarkEnd w:id="24"/>
    </w:p>
    <w:tbl>
      <w:tblPr>
        <w:tblStyle w:val="Tabellenraster"/>
        <w:tblW w:w="0" w:type="auto"/>
        <w:tblLook w:val="04A0" w:firstRow="1" w:lastRow="0" w:firstColumn="1" w:lastColumn="0" w:noHBand="0" w:noVBand="1"/>
      </w:tblPr>
      <w:tblGrid>
        <w:gridCol w:w="3397"/>
        <w:gridCol w:w="2977"/>
        <w:gridCol w:w="2688"/>
      </w:tblGrid>
      <w:tr w:rsidR="00A50726" w:rsidRPr="008D0610" w14:paraId="3D5A1A7D" w14:textId="77777777" w:rsidTr="007B15E2">
        <w:tc>
          <w:tcPr>
            <w:tcW w:w="3397" w:type="dxa"/>
            <w:shd w:val="clear" w:color="auto" w:fill="DEEAF6" w:themeFill="accent5" w:themeFillTint="33"/>
            <w:vAlign w:val="center"/>
          </w:tcPr>
          <w:p w14:paraId="0E1EA857" w14:textId="77777777" w:rsidR="00A50726" w:rsidRPr="008D0610" w:rsidRDefault="00A50726" w:rsidP="007B15E2">
            <w:pPr>
              <w:spacing w:after="120"/>
              <w:rPr>
                <w:rFonts w:eastAsia="Calibri" w:cstheme="minorHAnsi"/>
                <w:sz w:val="20"/>
                <w:szCs w:val="20"/>
              </w:rPr>
            </w:pPr>
            <w:r w:rsidRPr="008D0610">
              <w:rPr>
                <w:b/>
                <w:bCs/>
                <w:sz w:val="20"/>
                <w:szCs w:val="20"/>
              </w:rPr>
              <w:t>Aufgaben</w:t>
            </w:r>
          </w:p>
        </w:tc>
        <w:tc>
          <w:tcPr>
            <w:tcW w:w="2977" w:type="dxa"/>
            <w:shd w:val="clear" w:color="auto" w:fill="DEEAF6" w:themeFill="accent5" w:themeFillTint="33"/>
            <w:vAlign w:val="center"/>
          </w:tcPr>
          <w:p w14:paraId="492CC5AE" w14:textId="77777777" w:rsidR="00A50726" w:rsidRPr="008D0610" w:rsidRDefault="00A50726" w:rsidP="007B15E2">
            <w:pPr>
              <w:spacing w:after="120"/>
              <w:rPr>
                <w:rFonts w:eastAsia="Calibri" w:cstheme="minorHAnsi"/>
                <w:sz w:val="20"/>
                <w:szCs w:val="20"/>
              </w:rPr>
            </w:pPr>
            <w:r w:rsidRPr="008D0610">
              <w:rPr>
                <w:b/>
                <w:bCs/>
                <w:sz w:val="20"/>
                <w:szCs w:val="20"/>
              </w:rPr>
              <w:t>Kompetenzen</w:t>
            </w:r>
          </w:p>
        </w:tc>
        <w:tc>
          <w:tcPr>
            <w:tcW w:w="2688" w:type="dxa"/>
            <w:shd w:val="clear" w:color="auto" w:fill="DEEAF6" w:themeFill="accent5" w:themeFillTint="33"/>
            <w:vAlign w:val="center"/>
          </w:tcPr>
          <w:p w14:paraId="55A88744" w14:textId="77777777" w:rsidR="00A50726" w:rsidRPr="008D0610" w:rsidRDefault="00A50726" w:rsidP="007B15E2">
            <w:pPr>
              <w:spacing w:after="120"/>
              <w:rPr>
                <w:rFonts w:eastAsia="Calibri" w:cstheme="minorHAnsi"/>
                <w:sz w:val="20"/>
                <w:szCs w:val="20"/>
              </w:rPr>
            </w:pPr>
            <w:r w:rsidRPr="008D0610">
              <w:rPr>
                <w:b/>
                <w:bCs/>
                <w:sz w:val="20"/>
                <w:szCs w:val="20"/>
              </w:rPr>
              <w:t>Verantwortlichkeiten</w:t>
            </w:r>
          </w:p>
        </w:tc>
      </w:tr>
      <w:tr w:rsidR="00A50726" w:rsidRPr="008D0610" w14:paraId="29E25889" w14:textId="77777777" w:rsidTr="007B15E2">
        <w:tc>
          <w:tcPr>
            <w:tcW w:w="3397" w:type="dxa"/>
          </w:tcPr>
          <w:p w14:paraId="4A595049" w14:textId="36D639C6" w:rsidR="00A50726" w:rsidRPr="008D0610" w:rsidRDefault="00170931"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Verwaltung des Inventars </w:t>
            </w:r>
            <w:r w:rsidR="006B7F29" w:rsidRPr="008D0610">
              <w:rPr>
                <w:rFonts w:cstheme="minorHAnsi"/>
                <w:sz w:val="20"/>
                <w:szCs w:val="20"/>
              </w:rPr>
              <w:t xml:space="preserve">der </w:t>
            </w:r>
            <w:r w:rsidRPr="008D0610">
              <w:rPr>
                <w:rFonts w:cstheme="minorHAnsi"/>
                <w:sz w:val="20"/>
                <w:szCs w:val="20"/>
              </w:rPr>
              <w:t>Anwendungs-</w:t>
            </w:r>
            <w:r w:rsidR="006B7F29" w:rsidRPr="008D0610">
              <w:rPr>
                <w:rFonts w:cstheme="minorHAnsi"/>
                <w:sz w:val="20"/>
                <w:szCs w:val="20"/>
              </w:rPr>
              <w:t xml:space="preserve"> &amp;</w:t>
            </w:r>
            <w:r w:rsidR="00B86D2B" w:rsidRPr="008D0610">
              <w:rPr>
                <w:rFonts w:cstheme="minorHAnsi"/>
                <w:sz w:val="20"/>
                <w:szCs w:val="20"/>
              </w:rPr>
              <w:t xml:space="preserve"> Software-A</w:t>
            </w:r>
            <w:r w:rsidRPr="008D0610">
              <w:rPr>
                <w:rFonts w:cstheme="minorHAnsi"/>
                <w:sz w:val="20"/>
                <w:szCs w:val="20"/>
              </w:rPr>
              <w:t>ssets</w:t>
            </w:r>
          </w:p>
          <w:p w14:paraId="4C372B6A" w14:textId="6BC5DBAD" w:rsidR="007678F1" w:rsidRPr="008D0610" w:rsidRDefault="007678F1"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Unterstützung bei</w:t>
            </w:r>
            <w:r w:rsidR="006B7F29" w:rsidRPr="008D0610">
              <w:rPr>
                <w:rFonts w:cstheme="minorHAnsi"/>
                <w:sz w:val="20"/>
                <w:szCs w:val="20"/>
              </w:rPr>
              <w:t xml:space="preserve"> </w:t>
            </w:r>
            <w:r w:rsidRPr="008D0610">
              <w:rPr>
                <w:rFonts w:cstheme="minorHAnsi"/>
                <w:sz w:val="20"/>
                <w:szCs w:val="20"/>
              </w:rPr>
              <w:t xml:space="preserve">Klassifikation </w:t>
            </w:r>
            <w:r w:rsidR="006B7F29" w:rsidRPr="008D0610">
              <w:rPr>
                <w:rFonts w:cstheme="minorHAnsi"/>
                <w:sz w:val="20"/>
                <w:szCs w:val="20"/>
              </w:rPr>
              <w:t xml:space="preserve">und Schutz von Anwendungen </w:t>
            </w:r>
          </w:p>
          <w:p w14:paraId="0CC77226" w14:textId="7597A18A" w:rsidR="007678F1" w:rsidRPr="008D0610" w:rsidRDefault="007678F1"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Dokumentation der Nutzung von Software-Bibliotheken und Drittanbieterkomponenten </w:t>
            </w:r>
          </w:p>
          <w:p w14:paraId="05E5345C" w14:textId="5461CB24" w:rsidR="007678F1" w:rsidRPr="008D0610" w:rsidRDefault="007678F1"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Unterstützung bei der Dokumentation von Abhängigkeiten zwischen Anwendungen und anderen IKT-Assets.</w:t>
            </w:r>
          </w:p>
          <w:p w14:paraId="236E3161" w14:textId="77777777" w:rsidR="006B7F29" w:rsidRPr="008D0610" w:rsidRDefault="006B7F29" w:rsidP="006B7F29">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Management von IKT-Altsystemen.</w:t>
            </w:r>
          </w:p>
          <w:p w14:paraId="44B6FEA2" w14:textId="13C14D63" w:rsidR="000A21C0" w:rsidRPr="008D0610" w:rsidRDefault="000A21C0"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Unterstützung der Erhebung und Dokumentation von Datenflüssen zwischen IKT-Assets</w:t>
            </w:r>
          </w:p>
        </w:tc>
        <w:tc>
          <w:tcPr>
            <w:tcW w:w="2977" w:type="dxa"/>
          </w:tcPr>
          <w:p w14:paraId="6A94690D" w14:textId="54500628" w:rsidR="003246F6" w:rsidRPr="008D0610" w:rsidRDefault="003246F6"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Verständnis für die Risiken</w:t>
            </w:r>
            <w:r w:rsidR="0029510A" w:rsidRPr="008D0610">
              <w:rPr>
                <w:rFonts w:eastAsia="Calibri" w:cstheme="minorHAnsi"/>
                <w:sz w:val="20"/>
                <w:szCs w:val="20"/>
              </w:rPr>
              <w:t xml:space="preserve">, </w:t>
            </w:r>
            <w:r w:rsidRPr="008D0610">
              <w:rPr>
                <w:rFonts w:eastAsia="Calibri" w:cstheme="minorHAnsi"/>
                <w:sz w:val="20"/>
                <w:szCs w:val="20"/>
              </w:rPr>
              <w:t>die mit der Nutzung von Drittanbieter-Bibliotheken einhergehen.</w:t>
            </w:r>
          </w:p>
          <w:p w14:paraId="66A4223A" w14:textId="77777777" w:rsidR="0029510A" w:rsidRPr="008D0610" w:rsidRDefault="003246F6"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Kenntnisse in </w:t>
            </w:r>
            <w:r w:rsidR="00981D7B" w:rsidRPr="008D0610">
              <w:rPr>
                <w:rFonts w:eastAsia="Calibri" w:cstheme="minorHAnsi"/>
                <w:sz w:val="20"/>
                <w:szCs w:val="20"/>
              </w:rPr>
              <w:t xml:space="preserve">Anwendungs- und </w:t>
            </w:r>
            <w:r w:rsidRPr="008D0610">
              <w:rPr>
                <w:rFonts w:eastAsia="Calibri" w:cstheme="minorHAnsi"/>
                <w:sz w:val="20"/>
                <w:szCs w:val="20"/>
              </w:rPr>
              <w:t>Systemarchitektur und Integrationsanforderungen</w:t>
            </w:r>
          </w:p>
          <w:p w14:paraId="41C1ED9A" w14:textId="77777777" w:rsidR="0029510A" w:rsidRPr="008D0610" w:rsidRDefault="0029510A" w:rsidP="0029510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Fähigkeiten zur Identifikation, Bewertung und Behandlung von Asset-spezifischen Risiken</w:t>
            </w:r>
          </w:p>
          <w:p w14:paraId="3B5362CC" w14:textId="47C50150" w:rsidR="003246F6" w:rsidRPr="008D0610" w:rsidRDefault="0029510A" w:rsidP="0029510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Kenntnisse in Inventar- und Dokumentationsprozessen</w:t>
            </w:r>
            <w:r w:rsidR="003246F6" w:rsidRPr="008D0610">
              <w:rPr>
                <w:rFonts w:eastAsia="Calibri" w:cstheme="minorHAnsi"/>
                <w:sz w:val="20"/>
                <w:szCs w:val="20"/>
              </w:rPr>
              <w:t xml:space="preserve"> </w:t>
            </w:r>
          </w:p>
        </w:tc>
        <w:tc>
          <w:tcPr>
            <w:tcW w:w="2688" w:type="dxa"/>
          </w:tcPr>
          <w:p w14:paraId="52E10EA4" w14:textId="175C205F" w:rsidR="00A50726" w:rsidRPr="008D0610" w:rsidRDefault="003246F6"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Sicherstellung der Vollständigkeit</w:t>
            </w:r>
            <w:r w:rsidR="0029510A" w:rsidRPr="008D0610">
              <w:rPr>
                <w:rFonts w:eastAsia="Calibri" w:cstheme="minorHAnsi"/>
                <w:sz w:val="20"/>
                <w:szCs w:val="20"/>
              </w:rPr>
              <w:t>,</w:t>
            </w:r>
            <w:r w:rsidRPr="008D0610">
              <w:rPr>
                <w:rFonts w:eastAsia="Calibri" w:cstheme="minorHAnsi"/>
                <w:sz w:val="20"/>
                <w:szCs w:val="20"/>
              </w:rPr>
              <w:t xml:space="preserve"> </w:t>
            </w:r>
            <w:r w:rsidR="0029510A" w:rsidRPr="008D0610">
              <w:rPr>
                <w:rFonts w:eastAsia="Calibri" w:cstheme="minorHAnsi"/>
                <w:sz w:val="20"/>
                <w:szCs w:val="20"/>
              </w:rPr>
              <w:t xml:space="preserve">Aktualität und Konsistenz </w:t>
            </w:r>
            <w:r w:rsidRPr="008D0610">
              <w:rPr>
                <w:rFonts w:eastAsia="Calibri" w:cstheme="minorHAnsi"/>
                <w:sz w:val="20"/>
                <w:szCs w:val="20"/>
              </w:rPr>
              <w:t xml:space="preserve">des Inventars </w:t>
            </w:r>
            <w:r w:rsidR="0029510A" w:rsidRPr="008D0610">
              <w:rPr>
                <w:rFonts w:cstheme="minorHAnsi"/>
                <w:sz w:val="20"/>
                <w:szCs w:val="20"/>
              </w:rPr>
              <w:t>der Anwendungs- &amp; Software-Assets</w:t>
            </w:r>
            <w:r w:rsidRPr="008D0610">
              <w:rPr>
                <w:rFonts w:eastAsia="Calibri" w:cstheme="minorHAnsi"/>
                <w:sz w:val="20"/>
                <w:szCs w:val="20"/>
              </w:rPr>
              <w:t>.</w:t>
            </w:r>
          </w:p>
          <w:p w14:paraId="4AE06725" w14:textId="77777777" w:rsidR="003246F6" w:rsidRPr="008D0610" w:rsidRDefault="003246F6"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Transparente Erfassung und Bewertung von Risiken durch externe Softwarekomponenten.</w:t>
            </w:r>
          </w:p>
          <w:p w14:paraId="0901ECB4" w14:textId="5273790D" w:rsidR="00406BE6" w:rsidRPr="008D0610" w:rsidRDefault="00406BE6"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Sicherstellung der Nachvollziehbarkeit von Abhängigkeiten und Verknüpfungen innerhalb der Asset-Dokumentation.</w:t>
            </w:r>
          </w:p>
        </w:tc>
      </w:tr>
    </w:tbl>
    <w:p w14:paraId="7584E38E" w14:textId="45A491E9" w:rsidR="00A50726" w:rsidRPr="008D0610" w:rsidRDefault="00A50726" w:rsidP="00A50726">
      <w:pPr>
        <w:pStyle w:val="berschrift3"/>
      </w:pPr>
      <w:bookmarkStart w:id="25" w:name="_Toc182771881"/>
      <w:r w:rsidRPr="008D0610">
        <w:t>Dat</w:t>
      </w:r>
      <w:r w:rsidR="00841213" w:rsidRPr="008D0610">
        <w:t>enmanagement</w:t>
      </w:r>
      <w:bookmarkEnd w:id="25"/>
    </w:p>
    <w:tbl>
      <w:tblPr>
        <w:tblStyle w:val="Tabellenraster"/>
        <w:tblW w:w="0" w:type="auto"/>
        <w:tblLook w:val="04A0" w:firstRow="1" w:lastRow="0" w:firstColumn="1" w:lastColumn="0" w:noHBand="0" w:noVBand="1"/>
      </w:tblPr>
      <w:tblGrid>
        <w:gridCol w:w="3397"/>
        <w:gridCol w:w="2977"/>
        <w:gridCol w:w="2688"/>
      </w:tblGrid>
      <w:tr w:rsidR="00A50726" w:rsidRPr="008D0610" w14:paraId="4BC496E9" w14:textId="77777777" w:rsidTr="007B15E2">
        <w:tc>
          <w:tcPr>
            <w:tcW w:w="3397" w:type="dxa"/>
            <w:shd w:val="clear" w:color="auto" w:fill="DEEAF6" w:themeFill="accent5" w:themeFillTint="33"/>
            <w:vAlign w:val="center"/>
          </w:tcPr>
          <w:p w14:paraId="061AC3D0" w14:textId="77777777" w:rsidR="00A50726" w:rsidRPr="008D0610" w:rsidRDefault="00A50726" w:rsidP="007B15E2">
            <w:pPr>
              <w:spacing w:after="120"/>
              <w:rPr>
                <w:rFonts w:eastAsia="Calibri" w:cstheme="minorHAnsi"/>
                <w:sz w:val="20"/>
                <w:szCs w:val="20"/>
              </w:rPr>
            </w:pPr>
            <w:r w:rsidRPr="008D0610">
              <w:rPr>
                <w:b/>
                <w:bCs/>
                <w:sz w:val="20"/>
                <w:szCs w:val="20"/>
              </w:rPr>
              <w:t>Aufgaben</w:t>
            </w:r>
          </w:p>
        </w:tc>
        <w:tc>
          <w:tcPr>
            <w:tcW w:w="2977" w:type="dxa"/>
            <w:shd w:val="clear" w:color="auto" w:fill="DEEAF6" w:themeFill="accent5" w:themeFillTint="33"/>
            <w:vAlign w:val="center"/>
          </w:tcPr>
          <w:p w14:paraId="4BD6B48A" w14:textId="77777777" w:rsidR="00A50726" w:rsidRPr="008D0610" w:rsidRDefault="00A50726" w:rsidP="007B15E2">
            <w:pPr>
              <w:spacing w:after="120"/>
              <w:rPr>
                <w:rFonts w:eastAsia="Calibri" w:cstheme="minorHAnsi"/>
                <w:sz w:val="20"/>
                <w:szCs w:val="20"/>
              </w:rPr>
            </w:pPr>
            <w:r w:rsidRPr="008D0610">
              <w:rPr>
                <w:b/>
                <w:bCs/>
                <w:sz w:val="20"/>
                <w:szCs w:val="20"/>
              </w:rPr>
              <w:t>Kompetenzen</w:t>
            </w:r>
          </w:p>
        </w:tc>
        <w:tc>
          <w:tcPr>
            <w:tcW w:w="2688" w:type="dxa"/>
            <w:shd w:val="clear" w:color="auto" w:fill="DEEAF6" w:themeFill="accent5" w:themeFillTint="33"/>
            <w:vAlign w:val="center"/>
          </w:tcPr>
          <w:p w14:paraId="06D8F1E5" w14:textId="77777777" w:rsidR="00A50726" w:rsidRPr="008D0610" w:rsidRDefault="00A50726" w:rsidP="007B15E2">
            <w:pPr>
              <w:spacing w:after="120"/>
              <w:rPr>
                <w:rFonts w:eastAsia="Calibri" w:cstheme="minorHAnsi"/>
                <w:sz w:val="20"/>
                <w:szCs w:val="20"/>
              </w:rPr>
            </w:pPr>
            <w:r w:rsidRPr="008D0610">
              <w:rPr>
                <w:b/>
                <w:bCs/>
                <w:sz w:val="20"/>
                <w:szCs w:val="20"/>
              </w:rPr>
              <w:t>Verantwortlichkeiten</w:t>
            </w:r>
          </w:p>
        </w:tc>
      </w:tr>
      <w:tr w:rsidR="00A50726" w:rsidRPr="008D0610" w14:paraId="7545EC21" w14:textId="77777777" w:rsidTr="007B15E2">
        <w:tc>
          <w:tcPr>
            <w:tcW w:w="3397" w:type="dxa"/>
          </w:tcPr>
          <w:p w14:paraId="684F4113" w14:textId="77777777" w:rsidR="00A50726" w:rsidRPr="008D0610" w:rsidRDefault="00110C42"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Verwaltung und Pflege des Inventars über Informationen und Daten (Informationswerte).</w:t>
            </w:r>
          </w:p>
          <w:p w14:paraId="7B3F07A9" w14:textId="2DF36039" w:rsidR="0029510A" w:rsidRPr="008D0610" w:rsidRDefault="0029510A" w:rsidP="0029510A">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Unterstützung bei Klassifikation und Schutz von Informationswerten </w:t>
            </w:r>
          </w:p>
          <w:p w14:paraId="5D4D1CEE" w14:textId="0E9E80E5" w:rsidR="00110C42" w:rsidRPr="008D0610" w:rsidRDefault="006F75CA"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Unterstützung der Asset Owner bei der </w:t>
            </w:r>
            <w:r w:rsidR="00110C42" w:rsidRPr="008D0610">
              <w:rPr>
                <w:rFonts w:cstheme="minorHAnsi"/>
                <w:sz w:val="20"/>
                <w:szCs w:val="20"/>
              </w:rPr>
              <w:t xml:space="preserve">Identifikation und Dokumentation der Abhängigkeiten zwischen Informationswerten </w:t>
            </w:r>
            <w:r w:rsidR="0029510A" w:rsidRPr="008D0610">
              <w:rPr>
                <w:rFonts w:cstheme="minorHAnsi"/>
                <w:sz w:val="20"/>
                <w:szCs w:val="20"/>
              </w:rPr>
              <w:t>und weiteren Assets</w:t>
            </w:r>
          </w:p>
          <w:p w14:paraId="4FDE55BD" w14:textId="2C11684B" w:rsidR="000A21C0" w:rsidRPr="008D0610" w:rsidRDefault="000A21C0" w:rsidP="007B15E2">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Sicherstellung der transparenten Erhebung und Dokumentation von Datenflüssen zwischen IKT-Assets</w:t>
            </w:r>
          </w:p>
        </w:tc>
        <w:tc>
          <w:tcPr>
            <w:tcW w:w="2977" w:type="dxa"/>
          </w:tcPr>
          <w:p w14:paraId="06C0851D" w14:textId="77777777" w:rsidR="0029510A" w:rsidRPr="008D0610" w:rsidRDefault="0029510A" w:rsidP="0029510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Fähigkeiten zur Identifikation, Bewertung und Behandlung von Asset-spezifischen Risiken</w:t>
            </w:r>
          </w:p>
          <w:p w14:paraId="0B3E192C" w14:textId="77777777" w:rsidR="0029510A" w:rsidRPr="008D0610" w:rsidRDefault="0029510A" w:rsidP="0029510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Kenntnisse in Inventar- und Dokumentationsprozessen </w:t>
            </w:r>
          </w:p>
          <w:p w14:paraId="1F8C1F7C" w14:textId="66A2B672" w:rsidR="00FA2024" w:rsidRPr="008D0610" w:rsidRDefault="00FA2024" w:rsidP="0029510A">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Fähigkeit, Datenflüsse sowie Abhängigkeiten zwischen Informationswerten und IKT-Assets zu analysieren.</w:t>
            </w:r>
          </w:p>
        </w:tc>
        <w:tc>
          <w:tcPr>
            <w:tcW w:w="2688" w:type="dxa"/>
          </w:tcPr>
          <w:p w14:paraId="5688C327" w14:textId="523B844E" w:rsidR="00A50726" w:rsidRPr="008D0610" w:rsidRDefault="00FA2024"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Sicherstellung der Vollständigkeit und Aktualität des Inventars </w:t>
            </w:r>
            <w:r w:rsidR="0029510A" w:rsidRPr="008D0610">
              <w:rPr>
                <w:rFonts w:eastAsia="Calibri" w:cstheme="minorHAnsi"/>
                <w:sz w:val="20"/>
                <w:szCs w:val="20"/>
              </w:rPr>
              <w:t xml:space="preserve">der </w:t>
            </w:r>
            <w:r w:rsidRPr="008D0610">
              <w:rPr>
                <w:rFonts w:eastAsia="Calibri" w:cstheme="minorHAnsi"/>
                <w:sz w:val="20"/>
                <w:szCs w:val="20"/>
              </w:rPr>
              <w:t>Informationswerte.</w:t>
            </w:r>
          </w:p>
          <w:p w14:paraId="5DA09A22" w14:textId="7208E235" w:rsidR="00FA2024" w:rsidRPr="008D0610" w:rsidRDefault="00FA2024" w:rsidP="007B15E2">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 xml:space="preserve">Transparente Darstellung von Abhängigkeiten zwischen </w:t>
            </w:r>
            <w:r w:rsidR="0029510A" w:rsidRPr="008D0610">
              <w:rPr>
                <w:rFonts w:eastAsia="Calibri" w:cstheme="minorHAnsi"/>
                <w:sz w:val="20"/>
                <w:szCs w:val="20"/>
              </w:rPr>
              <w:t>Informationswerten und weiteren Assets</w:t>
            </w:r>
          </w:p>
        </w:tc>
      </w:tr>
    </w:tbl>
    <w:p w14:paraId="60A3D11C" w14:textId="46D77392" w:rsidR="00FA2024" w:rsidRPr="008D0610" w:rsidRDefault="00FA2024" w:rsidP="00FA2024">
      <w:pPr>
        <w:pStyle w:val="berschrift3"/>
      </w:pPr>
      <w:bookmarkStart w:id="26" w:name="_Toc182771882"/>
      <w:r w:rsidRPr="008D0610">
        <w:t>Personal</w:t>
      </w:r>
      <w:bookmarkEnd w:id="26"/>
    </w:p>
    <w:tbl>
      <w:tblPr>
        <w:tblStyle w:val="Tabellenraster"/>
        <w:tblW w:w="0" w:type="auto"/>
        <w:tblLook w:val="04A0" w:firstRow="1" w:lastRow="0" w:firstColumn="1" w:lastColumn="0" w:noHBand="0" w:noVBand="1"/>
      </w:tblPr>
      <w:tblGrid>
        <w:gridCol w:w="3397"/>
        <w:gridCol w:w="2977"/>
        <w:gridCol w:w="2688"/>
      </w:tblGrid>
      <w:tr w:rsidR="00FA2024" w:rsidRPr="008D0610" w14:paraId="408911E5" w14:textId="77777777" w:rsidTr="00C0469B">
        <w:tc>
          <w:tcPr>
            <w:tcW w:w="3397" w:type="dxa"/>
            <w:shd w:val="clear" w:color="auto" w:fill="DEEAF6" w:themeFill="accent5" w:themeFillTint="33"/>
            <w:vAlign w:val="center"/>
          </w:tcPr>
          <w:p w14:paraId="0799FF62" w14:textId="77777777" w:rsidR="00FA2024" w:rsidRPr="008D0610" w:rsidRDefault="00FA2024" w:rsidP="00C0469B">
            <w:pPr>
              <w:spacing w:after="120"/>
              <w:rPr>
                <w:rFonts w:eastAsia="Calibri" w:cstheme="minorHAnsi"/>
                <w:sz w:val="20"/>
                <w:szCs w:val="20"/>
              </w:rPr>
            </w:pPr>
            <w:r w:rsidRPr="008D0610">
              <w:rPr>
                <w:b/>
                <w:bCs/>
                <w:sz w:val="20"/>
                <w:szCs w:val="20"/>
              </w:rPr>
              <w:t>Aufgaben</w:t>
            </w:r>
          </w:p>
        </w:tc>
        <w:tc>
          <w:tcPr>
            <w:tcW w:w="2977" w:type="dxa"/>
            <w:shd w:val="clear" w:color="auto" w:fill="DEEAF6" w:themeFill="accent5" w:themeFillTint="33"/>
            <w:vAlign w:val="center"/>
          </w:tcPr>
          <w:p w14:paraId="39E70EC5" w14:textId="77777777" w:rsidR="00FA2024" w:rsidRPr="008D0610" w:rsidRDefault="00FA2024" w:rsidP="00C0469B">
            <w:pPr>
              <w:spacing w:after="120"/>
              <w:rPr>
                <w:rFonts w:eastAsia="Calibri" w:cstheme="minorHAnsi"/>
                <w:sz w:val="20"/>
                <w:szCs w:val="20"/>
              </w:rPr>
            </w:pPr>
            <w:r w:rsidRPr="008D0610">
              <w:rPr>
                <w:b/>
                <w:bCs/>
                <w:sz w:val="20"/>
                <w:szCs w:val="20"/>
              </w:rPr>
              <w:t>Kompetenzen</w:t>
            </w:r>
          </w:p>
        </w:tc>
        <w:tc>
          <w:tcPr>
            <w:tcW w:w="2688" w:type="dxa"/>
            <w:shd w:val="clear" w:color="auto" w:fill="DEEAF6" w:themeFill="accent5" w:themeFillTint="33"/>
            <w:vAlign w:val="center"/>
          </w:tcPr>
          <w:p w14:paraId="702E6FEF" w14:textId="77777777" w:rsidR="00FA2024" w:rsidRPr="008D0610" w:rsidRDefault="00FA2024" w:rsidP="00C0469B">
            <w:pPr>
              <w:spacing w:after="120"/>
              <w:rPr>
                <w:rFonts w:eastAsia="Calibri" w:cstheme="minorHAnsi"/>
                <w:sz w:val="20"/>
                <w:szCs w:val="20"/>
              </w:rPr>
            </w:pPr>
            <w:r w:rsidRPr="008D0610">
              <w:rPr>
                <w:b/>
                <w:bCs/>
                <w:sz w:val="20"/>
                <w:szCs w:val="20"/>
              </w:rPr>
              <w:t>Verantwortlichkeiten</w:t>
            </w:r>
          </w:p>
        </w:tc>
      </w:tr>
      <w:tr w:rsidR="00FA2024" w:rsidRPr="008D0610" w14:paraId="201193BF" w14:textId="77777777" w:rsidTr="00C0469B">
        <w:tc>
          <w:tcPr>
            <w:tcW w:w="3397" w:type="dxa"/>
          </w:tcPr>
          <w:p w14:paraId="63E1BCD0" w14:textId="59DAFEB8" w:rsidR="00FA2024" w:rsidRPr="008D0610" w:rsidRDefault="000509DB" w:rsidP="00C0469B">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Verwaltung und Pflege des Inventars über Rollen und Verantwortlichkeiten </w:t>
            </w:r>
          </w:p>
          <w:p w14:paraId="06C6C7B4" w14:textId="18BED1F6" w:rsidR="006F75CA" w:rsidRPr="008D0610" w:rsidRDefault="006F75CA" w:rsidP="00C0469B">
            <w:pPr>
              <w:pStyle w:val="Textkrper"/>
              <w:numPr>
                <w:ilvl w:val="0"/>
                <w:numId w:val="3"/>
              </w:numPr>
              <w:spacing w:before="0" w:line="240" w:lineRule="auto"/>
              <w:ind w:left="227" w:hanging="170"/>
              <w:rPr>
                <w:rFonts w:cstheme="minorHAnsi"/>
                <w:sz w:val="20"/>
                <w:szCs w:val="20"/>
              </w:rPr>
            </w:pPr>
            <w:r w:rsidRPr="008D0610">
              <w:rPr>
                <w:rFonts w:cstheme="minorHAnsi"/>
                <w:sz w:val="20"/>
                <w:szCs w:val="20"/>
              </w:rPr>
              <w:t xml:space="preserve">Überprüfung und Aktualisierung der </w:t>
            </w:r>
            <w:r w:rsidR="004D1DED" w:rsidRPr="008D0610">
              <w:rPr>
                <w:rFonts w:cstheme="minorHAnsi"/>
                <w:sz w:val="20"/>
                <w:szCs w:val="20"/>
              </w:rPr>
              <w:t>D</w:t>
            </w:r>
            <w:r w:rsidRPr="008D0610">
              <w:rPr>
                <w:rFonts w:cstheme="minorHAnsi"/>
                <w:sz w:val="20"/>
                <w:szCs w:val="20"/>
              </w:rPr>
              <w:t>okumentation bei organisatorischen Änderungen.</w:t>
            </w:r>
          </w:p>
        </w:tc>
        <w:tc>
          <w:tcPr>
            <w:tcW w:w="2977" w:type="dxa"/>
          </w:tcPr>
          <w:p w14:paraId="3B80E23E" w14:textId="77777777" w:rsidR="00FA2024" w:rsidRPr="008D0610" w:rsidRDefault="00AE071A"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Kenntnisse der Assetmanagement-Richtlinie sowie der Klassifikationsmethodik für Informationswerte.</w:t>
            </w:r>
          </w:p>
          <w:p w14:paraId="696A4251" w14:textId="1F8593A3" w:rsidR="00AE071A" w:rsidRPr="008D0610" w:rsidRDefault="00AE071A"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Verständnis für organisatorische Strukturen im Unternehmen.</w:t>
            </w:r>
          </w:p>
        </w:tc>
        <w:tc>
          <w:tcPr>
            <w:tcW w:w="2688" w:type="dxa"/>
          </w:tcPr>
          <w:p w14:paraId="6973DF1B" w14:textId="77777777" w:rsidR="00FA2024" w:rsidRPr="008D0610" w:rsidRDefault="00315092" w:rsidP="00C0469B">
            <w:pPr>
              <w:pStyle w:val="Textkrper"/>
              <w:numPr>
                <w:ilvl w:val="0"/>
                <w:numId w:val="3"/>
              </w:numPr>
              <w:spacing w:before="0" w:line="240" w:lineRule="auto"/>
              <w:ind w:left="227" w:hanging="170"/>
              <w:rPr>
                <w:rFonts w:eastAsia="Calibri" w:cstheme="minorHAnsi"/>
                <w:sz w:val="20"/>
                <w:szCs w:val="20"/>
              </w:rPr>
            </w:pPr>
            <w:r w:rsidRPr="008D0610">
              <w:rPr>
                <w:rFonts w:eastAsia="Calibri" w:cstheme="minorHAnsi"/>
                <w:sz w:val="20"/>
                <w:szCs w:val="20"/>
              </w:rPr>
              <w:t>Sicherstellung der Vollständigkeit und Aktualität des Inventars über Rollen und Verantwortlichkeiten</w:t>
            </w:r>
          </w:p>
          <w:p w14:paraId="20E8DA76" w14:textId="6A5D3E1E" w:rsidR="00315092" w:rsidRPr="008D0610" w:rsidRDefault="00315092" w:rsidP="004D1DED">
            <w:pPr>
              <w:pStyle w:val="Textkrper"/>
              <w:spacing w:before="0" w:line="240" w:lineRule="auto"/>
              <w:ind w:left="57"/>
              <w:rPr>
                <w:rFonts w:eastAsia="Calibri" w:cstheme="minorHAnsi"/>
                <w:sz w:val="20"/>
                <w:szCs w:val="20"/>
              </w:rPr>
            </w:pPr>
          </w:p>
        </w:tc>
      </w:tr>
    </w:tbl>
    <w:p w14:paraId="3592285A" w14:textId="66D365B3" w:rsidR="004443F9" w:rsidRPr="008D0610" w:rsidRDefault="00D23C14" w:rsidP="008E65E5">
      <w:pPr>
        <w:pStyle w:val="berschrift2"/>
        <w:rPr>
          <w:rStyle w:val="berschrift2Zchn"/>
          <w:b/>
          <w:bCs/>
        </w:rPr>
      </w:pPr>
      <w:bookmarkStart w:id="27" w:name="_Toc182771883"/>
      <w:r w:rsidRPr="008D0610">
        <w:rPr>
          <w:rStyle w:val="berschrift2Zchn"/>
          <w:b/>
          <w:bCs/>
        </w:rPr>
        <w:lastRenderedPageBreak/>
        <w:t>Segregation of Duties</w:t>
      </w:r>
      <w:bookmarkEnd w:id="27"/>
    </w:p>
    <w:p w14:paraId="66F20892" w14:textId="5C1482D2" w:rsidR="00535B08" w:rsidRPr="008D0610" w:rsidRDefault="00835C1B" w:rsidP="00535B08">
      <w:pPr>
        <w:pStyle w:val="Textkrper"/>
      </w:pPr>
      <w:r w:rsidRPr="008D0610">
        <w:t>Die sachgerechte Trennung der Verantwortlichkeiten im Bereich de</w:t>
      </w:r>
      <w:r w:rsidR="00E014A3" w:rsidRPr="008D0610">
        <w:t xml:space="preserve">s Assetmanagements </w:t>
      </w:r>
      <w:r w:rsidRPr="008D0610">
        <w:t>wird durch ein dreigliedriges Verteidigungslinien-Modell umgesetzt:</w:t>
      </w:r>
      <w:r w:rsidR="00535B08" w:rsidRPr="008D0610">
        <w:t xml:space="preserve"> </w:t>
      </w:r>
    </w:p>
    <w:p w14:paraId="4180A698" w14:textId="77777777" w:rsidR="005134BA" w:rsidRPr="008D0610" w:rsidRDefault="005134BA" w:rsidP="005134BA">
      <w:pPr>
        <w:pStyle w:val="Textkrper"/>
        <w:rPr>
          <w:b/>
          <w:bCs/>
        </w:rPr>
      </w:pPr>
      <w:r w:rsidRPr="008D0610">
        <w:rPr>
          <w:b/>
          <w:bCs/>
        </w:rPr>
        <w:t>Erste Verteidigungslinie: Operative Verantwortung</w:t>
      </w:r>
    </w:p>
    <w:p w14:paraId="0337A6F8" w14:textId="0DD4CAC9" w:rsidR="005134BA" w:rsidRPr="008D0610" w:rsidRDefault="00E014A3" w:rsidP="00AA45FE">
      <w:pPr>
        <w:pStyle w:val="Textkrper"/>
        <w:numPr>
          <w:ilvl w:val="0"/>
          <w:numId w:val="4"/>
        </w:numPr>
      </w:pPr>
      <w:r w:rsidRPr="008D0610">
        <w:rPr>
          <w:b/>
          <w:bCs/>
        </w:rPr>
        <w:t>IKT-Asset Management</w:t>
      </w:r>
      <w:r w:rsidR="005134BA" w:rsidRPr="008D0610">
        <w:rPr>
          <w:b/>
          <w:bCs/>
        </w:rPr>
        <w:t xml:space="preserve">: </w:t>
      </w:r>
      <w:r w:rsidR="00ED3431" w:rsidRPr="008D0610">
        <w:t>Das IKT-Asset Management trägt die Verantwortung für die Entwicklung, Umsetzung und kontinuierliche Weiterentwicklung der Assetmanagement-Richtlinie. Dabei werden externe rechtliche und regulatorische Vorgaben sowie Best Practices und Standards berücksichtigt</w:t>
      </w:r>
      <w:r w:rsidR="005134BA" w:rsidRPr="008D0610">
        <w:t>.</w:t>
      </w:r>
    </w:p>
    <w:p w14:paraId="120016A4" w14:textId="5B06499C" w:rsidR="00250716" w:rsidRPr="008D0610" w:rsidRDefault="00250716" w:rsidP="00250716">
      <w:pPr>
        <w:pStyle w:val="Textkrper"/>
        <w:numPr>
          <w:ilvl w:val="0"/>
          <w:numId w:val="4"/>
        </w:numPr>
      </w:pPr>
      <w:r w:rsidRPr="008D0610">
        <w:rPr>
          <w:b/>
          <w:bCs/>
        </w:rPr>
        <w:t>Leitungsorgan:</w:t>
      </w:r>
      <w:r w:rsidRPr="008D0610">
        <w:t xml:space="preserve"> </w:t>
      </w:r>
      <w:r w:rsidR="00ED3431" w:rsidRPr="008D0610">
        <w:t>Das Leitungsorgan überprüft und genehmigt die Assetmanagement-Richtlinie. Es stellt sicher, dass diese den strategischen Zielen des Unternehmens entspricht und regulatorische Anforderungen erfüllt. Die Freigabe erfolgt gemäß Artikel 5(2) DORA und wird nachvollziehbar dokumentiert.</w:t>
      </w:r>
    </w:p>
    <w:p w14:paraId="5B52BA6F" w14:textId="50E59EBE" w:rsidR="005134BA" w:rsidRPr="008D0610" w:rsidRDefault="005134BA" w:rsidP="00BF0516">
      <w:pPr>
        <w:pStyle w:val="Textkrper"/>
        <w:numPr>
          <w:ilvl w:val="0"/>
          <w:numId w:val="4"/>
        </w:numPr>
      </w:pPr>
      <w:r w:rsidRPr="008D0610">
        <w:rPr>
          <w:b/>
          <w:bCs/>
        </w:rPr>
        <w:t xml:space="preserve">Dezentrale Umsetzung und Koordination: </w:t>
      </w:r>
      <w:r w:rsidR="00F32FC6" w:rsidRPr="008D0610">
        <w:t>Die operative Umsetzung der Richtlinie erfolgt dezentral in den jeweiligen Fachbereichen. Die Identifikation und Dokumentation der Assets wird durch die Asset-Owner, d. h. die Führungskräfte der Fachbereiche, verantwortet. Die Organisation und Koordination der regelmäßigen und sachgerechten Asset-Inventarisierung wird, je nach Assetart, von den Einheiten Prozessmanagement, Personal, IT</w:t>
      </w:r>
      <w:r w:rsidR="0045394C" w:rsidRPr="008D0610">
        <w:t xml:space="preserve"> (IKT-Betrieb und IKT-Anwendungsbetrieb)</w:t>
      </w:r>
      <w:r w:rsidR="00F32FC6" w:rsidRPr="008D0610">
        <w:t xml:space="preserve">, Datenmanagement und </w:t>
      </w:r>
      <w:r w:rsidR="0045394C" w:rsidRPr="008D0610">
        <w:t>IKT-</w:t>
      </w:r>
      <w:r w:rsidR="00F32FC6" w:rsidRPr="008D0610">
        <w:t>Einkauf übernommen.</w:t>
      </w:r>
    </w:p>
    <w:p w14:paraId="79CD8E90" w14:textId="6BC57452" w:rsidR="00FD1CBF" w:rsidRPr="008D0610" w:rsidRDefault="005F6948" w:rsidP="005F6948">
      <w:pPr>
        <w:pStyle w:val="Textkrper"/>
        <w:rPr>
          <w:b/>
          <w:bCs/>
        </w:rPr>
      </w:pPr>
      <w:r w:rsidRPr="008D0610">
        <w:rPr>
          <w:b/>
          <w:bCs/>
        </w:rPr>
        <w:t>Zweite Verteidigungslinie: Überwachung und Kontrolle</w:t>
      </w:r>
    </w:p>
    <w:p w14:paraId="34198602" w14:textId="10DB367F" w:rsidR="00FD1CBF" w:rsidRPr="008D0610" w:rsidRDefault="005F6948" w:rsidP="00837BD9">
      <w:pPr>
        <w:pStyle w:val="Textkrper"/>
        <w:numPr>
          <w:ilvl w:val="0"/>
          <w:numId w:val="4"/>
        </w:numPr>
      </w:pPr>
      <w:r w:rsidRPr="008D0610">
        <w:rPr>
          <w:b/>
          <w:bCs/>
        </w:rPr>
        <w:t>IKT-Risikokontrollfunktion:</w:t>
      </w:r>
      <w:r w:rsidRPr="008D0610">
        <w:t xml:space="preserve"> </w:t>
      </w:r>
      <w:r w:rsidR="00FD1CBF" w:rsidRPr="008D0610">
        <w:t xml:space="preserve">Die IKT-Risikokontrollfunktion </w:t>
      </w:r>
      <w:r w:rsidR="0047460A" w:rsidRPr="008D0610">
        <w:t xml:space="preserve">überwacht die Einhaltung der </w:t>
      </w:r>
      <w:r w:rsidR="00BE40A2" w:rsidRPr="008D0610">
        <w:t>Assetmanagement-Richtlinie</w:t>
      </w:r>
      <w:r w:rsidR="0047460A" w:rsidRPr="008D0610">
        <w:t xml:space="preserve"> durch alle betroffenen Einheiten und prüft regelmäßig die Konformität mit regulatorischen Anforderungen im Rahmen von Soll-Soll-Vergleichen. Identifizierte Schwachstellen oder Abweichungen werden analysiert, und Maßnahmen zur Behebung werden initiiert.</w:t>
      </w:r>
    </w:p>
    <w:p w14:paraId="51671133" w14:textId="77777777" w:rsidR="004446CD" w:rsidRPr="008D0610" w:rsidRDefault="004446CD" w:rsidP="00E02E87">
      <w:pPr>
        <w:pStyle w:val="Textkrper"/>
        <w:rPr>
          <w:b/>
          <w:bCs/>
        </w:rPr>
      </w:pPr>
      <w:r w:rsidRPr="008D0610">
        <w:rPr>
          <w:b/>
          <w:bCs/>
        </w:rPr>
        <w:t>Dritte Verteidigungslinie: Unabhängige Überprüfung</w:t>
      </w:r>
    </w:p>
    <w:p w14:paraId="138A0F6E" w14:textId="0B512C37" w:rsidR="00FD1CBF" w:rsidRPr="008D0610" w:rsidRDefault="004446CD" w:rsidP="00837BD9">
      <w:pPr>
        <w:pStyle w:val="Textkrper"/>
        <w:numPr>
          <w:ilvl w:val="0"/>
          <w:numId w:val="4"/>
        </w:numPr>
      </w:pPr>
      <w:r w:rsidRPr="008D0610">
        <w:rPr>
          <w:b/>
          <w:bCs/>
        </w:rPr>
        <w:t>Interne Revision:</w:t>
      </w:r>
      <w:r w:rsidRPr="008D0610">
        <w:t xml:space="preserve"> </w:t>
      </w:r>
      <w:r w:rsidR="00FD1CBF" w:rsidRPr="008D0610">
        <w:t xml:space="preserve">Die Interne Revision bildet die dritte Verteidigungslinie und bewertet regelmäßig und anlassbezogen die Angemessenheit und Einhaltung der </w:t>
      </w:r>
      <w:r w:rsidR="00BE40A2" w:rsidRPr="008D0610">
        <w:t>Assetmanagement-Richtlinie</w:t>
      </w:r>
      <w:r w:rsidR="00FD1CBF" w:rsidRPr="008D0610">
        <w:t xml:space="preserve"> sowie die Wirksamkeit der implementierten Kontrollen. Dies erfolgt im Rahmen unabhängiger Audits, um eine objektive und umfassende Prüfung sicherzustellen.</w:t>
      </w:r>
    </w:p>
    <w:p w14:paraId="741A2EBB" w14:textId="776FB545" w:rsidR="004443F9" w:rsidRPr="008D0610" w:rsidRDefault="00D23C14" w:rsidP="00FD1CBF">
      <w:pPr>
        <w:pStyle w:val="berschrift2"/>
        <w:rPr>
          <w:rStyle w:val="berschrift2Zchn"/>
          <w:b/>
          <w:bCs/>
        </w:rPr>
      </w:pPr>
      <w:bookmarkStart w:id="28" w:name="_Toc182771884"/>
      <w:r w:rsidRPr="008D0610">
        <w:rPr>
          <w:rStyle w:val="berschrift2Zchn"/>
          <w:b/>
          <w:bCs/>
        </w:rPr>
        <w:t>Standards und Best Practices</w:t>
      </w:r>
      <w:bookmarkEnd w:id="28"/>
    </w:p>
    <w:p w14:paraId="1288A2D7" w14:textId="1CAF597A" w:rsidR="00981E33" w:rsidRPr="008D0610" w:rsidRDefault="00981E33" w:rsidP="00981E33">
      <w:pPr>
        <w:pStyle w:val="Textkrper"/>
      </w:pPr>
      <w:r w:rsidRPr="008D0610">
        <w:t>Die Ausgestaltung der technisch-organisatorischen Maßnahmen im Bereich Assetmanagement erfolgt in Anlehnung an folgende Standards:</w:t>
      </w:r>
    </w:p>
    <w:p w14:paraId="1EDBD58B" w14:textId="77777777" w:rsidR="00981E33" w:rsidRPr="008D0610" w:rsidRDefault="00981E33" w:rsidP="002D08F4">
      <w:pPr>
        <w:pStyle w:val="Textkrper"/>
        <w:numPr>
          <w:ilvl w:val="0"/>
          <w:numId w:val="8"/>
        </w:numPr>
      </w:pPr>
      <w:r w:rsidRPr="008D0610">
        <w:t>ISO/IEC 27002</w:t>
      </w:r>
    </w:p>
    <w:p w14:paraId="729BFB40" w14:textId="77777777" w:rsidR="00981E33" w:rsidRPr="008D0610" w:rsidRDefault="00981E33" w:rsidP="002D08F4">
      <w:pPr>
        <w:pStyle w:val="Textkrper"/>
        <w:numPr>
          <w:ilvl w:val="0"/>
          <w:numId w:val="8"/>
        </w:numPr>
      </w:pPr>
      <w:r w:rsidRPr="008D0610">
        <w:t>CIS Controls v8</w:t>
      </w:r>
    </w:p>
    <w:p w14:paraId="6502CA92" w14:textId="77777777" w:rsidR="00981E33" w:rsidRPr="008D0610" w:rsidRDefault="00981E33" w:rsidP="002D08F4">
      <w:pPr>
        <w:pStyle w:val="Textkrper"/>
        <w:numPr>
          <w:ilvl w:val="0"/>
          <w:numId w:val="8"/>
        </w:numPr>
      </w:pPr>
      <w:r w:rsidRPr="008D0610">
        <w:t>NIST Cybersecurity Framework</w:t>
      </w:r>
    </w:p>
    <w:p w14:paraId="37223ADA" w14:textId="77777777" w:rsidR="00981E33" w:rsidRPr="008D0610" w:rsidRDefault="00981E33" w:rsidP="002D08F4">
      <w:pPr>
        <w:pStyle w:val="Textkrper"/>
        <w:numPr>
          <w:ilvl w:val="0"/>
          <w:numId w:val="8"/>
        </w:numPr>
      </w:pPr>
      <w:r w:rsidRPr="008D0610">
        <w:t>BSI Grundschutz</w:t>
      </w:r>
    </w:p>
    <w:p w14:paraId="72B078D2" w14:textId="71D55E4B" w:rsidR="00381C2D" w:rsidRPr="008D0610" w:rsidRDefault="00981E33" w:rsidP="00981E33">
      <w:pPr>
        <w:pStyle w:val="Textkrper"/>
      </w:pPr>
      <w:r w:rsidRPr="008D0610">
        <w:t>Die Standards dienen dabei nicht als starre Vorgaben, sondern werden situativ und bedarfsorientiert herangezogen, um bei der Ausgestaltung konkreter Implementierungsoptionen eine optimale Anpassung an die spezifischen Sicherheitsanforderungen zu gewährleisten</w:t>
      </w:r>
      <w:r w:rsidR="00B03E56" w:rsidRPr="008D0610">
        <w:t xml:space="preserve"> </w:t>
      </w:r>
    </w:p>
    <w:p w14:paraId="61934ADC" w14:textId="141035B6" w:rsidR="00D23C14" w:rsidRPr="008D0610" w:rsidRDefault="00D23C14" w:rsidP="00161DF3">
      <w:pPr>
        <w:pStyle w:val="berschrift2"/>
      </w:pPr>
      <w:bookmarkStart w:id="29" w:name="_Toc182771885"/>
      <w:r w:rsidRPr="008D0610">
        <w:lastRenderedPageBreak/>
        <w:t>Grundsätze</w:t>
      </w:r>
      <w:r w:rsidR="004443F9" w:rsidRPr="008D0610">
        <w:t xml:space="preserve"> </w:t>
      </w:r>
      <w:r w:rsidR="00A619C6" w:rsidRPr="008D0610">
        <w:t>des</w:t>
      </w:r>
      <w:r w:rsidR="00024A42" w:rsidRPr="008D0610">
        <w:t xml:space="preserve"> </w:t>
      </w:r>
      <w:r w:rsidR="00A619C6" w:rsidRPr="008D0610">
        <w:t>Assetmanagement</w:t>
      </w:r>
      <w:bookmarkEnd w:id="29"/>
    </w:p>
    <w:p w14:paraId="277E170B" w14:textId="720BE612" w:rsidR="0037771C" w:rsidRPr="008D0610" w:rsidRDefault="002D2084" w:rsidP="003E515F">
      <w:pPr>
        <w:pStyle w:val="Textkrper"/>
        <w:rPr>
          <w:noProof/>
        </w:rPr>
      </w:pPr>
      <w:r w:rsidRPr="008D0610">
        <w:t>Assets – ob Geschäftsfunktionen, IKT-Anwendungen oder einzelne I</w:t>
      </w:r>
      <w:r w:rsidR="0045394C" w:rsidRPr="008D0610">
        <w:t>K</w:t>
      </w:r>
      <w:r w:rsidRPr="008D0610">
        <w:t>T-Komponenten – bilden das Rückgrat des operativen Erfolgs eines Unternehmens und müssen daher umfassend vor Schwachstellen und Cyberbedrohungen geschützt werden. Grundlage hierfür ist eine vollständige und präzise Identifikation, Dokumentation und Klassifizierung aller Assets</w:t>
      </w:r>
      <w:r w:rsidR="00D3731A" w:rsidRPr="008D0610">
        <w:t xml:space="preserve"> und deren Abhängigkeiten untereinander</w:t>
      </w:r>
      <w:r w:rsidRPr="008D0610">
        <w:t xml:space="preserve">. Eine solche detaillierte Übersicht </w:t>
      </w:r>
      <w:r w:rsidR="00D3731A" w:rsidRPr="008D0610">
        <w:t>– auch bekannt als „</w:t>
      </w:r>
      <w:r w:rsidRPr="008D0610">
        <w:t>Unternehmensarchitektur</w:t>
      </w:r>
      <w:r w:rsidR="00D3731A" w:rsidRPr="008D0610">
        <w:t>“ oder „Informationsverbund“</w:t>
      </w:r>
      <w:r w:rsidRPr="008D0610">
        <w:t xml:space="preserve"> ist entscheidend für ein effektives IKT-Risikomanagement und stärkt die Resilienz gegenüber neuen oder sich wandelnden IKT-Risiken. Die Architektur-Elemente und deren Abhängigkeiten lassen sich dabei wie folgt strukturieren:</w:t>
      </w:r>
      <w:r w:rsidR="00955185" w:rsidRPr="008D0610">
        <w:t xml:space="preserve"> </w:t>
      </w:r>
      <w:r w:rsidR="00B3741F" w:rsidRPr="008D0610">
        <w:t xml:space="preserve"> </w:t>
      </w:r>
      <w:r w:rsidR="00690A49" w:rsidRPr="008D0610">
        <w:t xml:space="preserve"> </w:t>
      </w:r>
      <w:r w:rsidR="0037771C" w:rsidRPr="008D0610">
        <w:rPr>
          <w:noProof/>
        </w:rPr>
        <w:t xml:space="preserve"> </w:t>
      </w:r>
    </w:p>
    <w:p w14:paraId="60DBD873" w14:textId="031C25C8" w:rsidR="00DE03FC" w:rsidRPr="008D0610" w:rsidRDefault="00850B1E" w:rsidP="005C56C3">
      <w:pPr>
        <w:pStyle w:val="Textkrper"/>
        <w:jc w:val="center"/>
      </w:pPr>
      <w:r>
        <w:rPr>
          <w:noProof/>
        </w:rPr>
        <w:drawing>
          <wp:inline distT="0" distB="0" distL="0" distR="0" wp14:anchorId="595E4487" wp14:editId="194A9E15">
            <wp:extent cx="4679309" cy="5146040"/>
            <wp:effectExtent l="0" t="0" r="7620" b="0"/>
            <wp:docPr id="21399054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9265" cy="5156989"/>
                    </a:xfrm>
                    <a:prstGeom prst="rect">
                      <a:avLst/>
                    </a:prstGeom>
                    <a:noFill/>
                  </pic:spPr>
                </pic:pic>
              </a:graphicData>
            </a:graphic>
          </wp:inline>
        </w:drawing>
      </w:r>
    </w:p>
    <w:p w14:paraId="4B206E6A" w14:textId="55AD4BB7" w:rsidR="005D7245" w:rsidRPr="008D0610" w:rsidRDefault="005D7245" w:rsidP="005D7245">
      <w:pPr>
        <w:pStyle w:val="berschrift3"/>
      </w:pPr>
      <w:bookmarkStart w:id="30" w:name="_Toc182771886"/>
      <w:r w:rsidRPr="008D0610">
        <w:t xml:space="preserve">Arten von </w:t>
      </w:r>
      <w:r w:rsidR="00667304" w:rsidRPr="008D0610">
        <w:t>Assets</w:t>
      </w:r>
      <w:bookmarkEnd w:id="30"/>
      <w:r w:rsidRPr="008D0610">
        <w:t xml:space="preserve"> </w:t>
      </w:r>
    </w:p>
    <w:p w14:paraId="3CE272B2" w14:textId="06D409A4" w:rsidR="002A08C1" w:rsidRPr="008D0610" w:rsidRDefault="002A08C1" w:rsidP="002A08C1">
      <w:pPr>
        <w:pStyle w:val="Textkrper"/>
      </w:pPr>
      <w:r w:rsidRPr="008D0610">
        <w:t xml:space="preserve">Grundsätzlich sind folgende </w:t>
      </w:r>
      <w:r w:rsidR="00667304" w:rsidRPr="008D0610">
        <w:t>Asset</w:t>
      </w:r>
      <w:r w:rsidR="00393C5C" w:rsidRPr="008D0610">
        <w:t>arten</w:t>
      </w:r>
      <w:r w:rsidRPr="008D0610">
        <w:t xml:space="preserve"> zu unterscheiden:</w:t>
      </w:r>
    </w:p>
    <w:p w14:paraId="5E66343E" w14:textId="1C23E7B7" w:rsidR="00FA22A0" w:rsidRPr="008D0610" w:rsidRDefault="00FA22A0" w:rsidP="002D08F4">
      <w:pPr>
        <w:pStyle w:val="Textkrper"/>
        <w:numPr>
          <w:ilvl w:val="0"/>
          <w:numId w:val="6"/>
        </w:numPr>
      </w:pPr>
      <w:r w:rsidRPr="008D0610">
        <w:t>Geschäftsfu</w:t>
      </w:r>
      <w:r w:rsidR="008E47C5" w:rsidRPr="008D0610">
        <w:t>nkt</w:t>
      </w:r>
      <w:r w:rsidRPr="008D0610">
        <w:t xml:space="preserve">ionen </w:t>
      </w:r>
    </w:p>
    <w:p w14:paraId="231A46F1" w14:textId="77777777" w:rsidR="00624C77" w:rsidRPr="008D0610" w:rsidRDefault="00624C77" w:rsidP="002D08F4">
      <w:pPr>
        <w:pStyle w:val="Textkrper"/>
        <w:numPr>
          <w:ilvl w:val="0"/>
          <w:numId w:val="6"/>
        </w:numPr>
      </w:pPr>
      <w:r w:rsidRPr="008D0610">
        <w:t>Rollen und Verantwortlichkeiten</w:t>
      </w:r>
    </w:p>
    <w:p w14:paraId="5656E6B0" w14:textId="39F004AB" w:rsidR="002A08C1" w:rsidRPr="008D0610" w:rsidRDefault="00667304" w:rsidP="002D08F4">
      <w:pPr>
        <w:pStyle w:val="Textkrper"/>
        <w:numPr>
          <w:ilvl w:val="0"/>
          <w:numId w:val="6"/>
        </w:numPr>
      </w:pPr>
      <w:r w:rsidRPr="008D0610">
        <w:t>Information</w:t>
      </w:r>
      <w:r w:rsidR="00E57F17" w:rsidRPr="008D0610">
        <w:t>swerte</w:t>
      </w:r>
    </w:p>
    <w:p w14:paraId="4DBF3D3A" w14:textId="394AE3FC" w:rsidR="00667304" w:rsidRPr="008D0610" w:rsidRDefault="00DA3F84" w:rsidP="002D08F4">
      <w:pPr>
        <w:pStyle w:val="Textkrper"/>
        <w:numPr>
          <w:ilvl w:val="0"/>
          <w:numId w:val="6"/>
        </w:numPr>
      </w:pPr>
      <w:r w:rsidRPr="008D0610">
        <w:t>IKT-Assets</w:t>
      </w:r>
    </w:p>
    <w:p w14:paraId="43E04E8B" w14:textId="0F79A3A8" w:rsidR="00FA22A0" w:rsidRPr="008D0610" w:rsidRDefault="00F366CF" w:rsidP="002D08F4">
      <w:pPr>
        <w:pStyle w:val="Textkrper"/>
        <w:numPr>
          <w:ilvl w:val="0"/>
          <w:numId w:val="6"/>
        </w:numPr>
      </w:pPr>
      <w:r w:rsidRPr="008D0610">
        <w:t>IKT-Dienstleister</w:t>
      </w:r>
    </w:p>
    <w:p w14:paraId="57F6DE23" w14:textId="01A24D94" w:rsidR="00B66AC5" w:rsidRPr="008D0610" w:rsidRDefault="0021207E" w:rsidP="00F366CF">
      <w:pPr>
        <w:pStyle w:val="berschrift3"/>
      </w:pPr>
      <w:bookmarkStart w:id="31" w:name="_Toc182771887"/>
      <w:r w:rsidRPr="008D0610">
        <w:lastRenderedPageBreak/>
        <w:t>Anforderungen an das Führen von</w:t>
      </w:r>
      <w:r w:rsidR="008A1B5F" w:rsidRPr="008D0610">
        <w:t xml:space="preserve"> Asset-Inventaren</w:t>
      </w:r>
      <w:bookmarkEnd w:id="31"/>
    </w:p>
    <w:p w14:paraId="0AF8F5BF" w14:textId="5A85A71A" w:rsidR="00DF12BF" w:rsidRPr="008D0610" w:rsidRDefault="00DF12BF" w:rsidP="00DF12BF">
      <w:pPr>
        <w:pStyle w:val="Textkrper"/>
      </w:pPr>
      <w:r w:rsidRPr="008D0610">
        <w:t>Alle Assets der verschiedenen Asset-Arten, einschließlich IKT-Assets an entfernten Standorten, Netzwerkressourcen und Hardware-Ausrüstung, sind vollständig</w:t>
      </w:r>
      <w:r w:rsidR="00E614F0" w:rsidRPr="008D0610">
        <w:t xml:space="preserve"> zu identifizieren und in </w:t>
      </w:r>
      <w:r w:rsidRPr="008D0610">
        <w:t xml:space="preserve">zentralen Asset-Inventaren zu dokumentieren. Diese Dokumentation schafft Transparenz </w:t>
      </w:r>
      <w:r w:rsidR="00DA4A85" w:rsidRPr="008D0610">
        <w:t xml:space="preserve">und bildet die Basis für die weiteren Analysen </w:t>
      </w:r>
      <w:r w:rsidR="00D838C7" w:rsidRPr="008D0610">
        <w:t xml:space="preserve">und Maßnahmen zur Sicherstellung der digitalen operationalen Resilienz. </w:t>
      </w:r>
      <w:r w:rsidRPr="008D0610">
        <w:t>(vgl. DORA-VO, Artikel 8(4) RTS IKT-</w:t>
      </w:r>
      <w:r w:rsidR="0063519A" w:rsidRPr="008D0610">
        <w:t>Assetmanagement</w:t>
      </w:r>
      <w:r w:rsidRPr="008D0610">
        <w:t>).</w:t>
      </w:r>
      <w:r w:rsidR="00742D6D" w:rsidRPr="008D0610">
        <w:t xml:space="preserve"> </w:t>
      </w:r>
    </w:p>
    <w:p w14:paraId="787D647E" w14:textId="7F448D5E" w:rsidR="008914FA" w:rsidRPr="008D0610" w:rsidRDefault="00DF12BF" w:rsidP="00DF12BF">
      <w:pPr>
        <w:pStyle w:val="Textkrper"/>
      </w:pPr>
      <w:r w:rsidRPr="008D0610">
        <w:t>Die Verantwortung für die Pflege der Asset-Inventare ist im Unternehmen dezentral geregelt, um sicherzustellen, dass alle Inventare vollständig, aktuell und als zentrale Referenzquelle (Single Source of Truth) genutzt werden.</w:t>
      </w:r>
    </w:p>
    <w:p w14:paraId="2DC01AC8" w14:textId="0226EDB2" w:rsidR="000A08DE" w:rsidRPr="008D0610" w:rsidRDefault="00C9558D" w:rsidP="002D08F4">
      <w:pPr>
        <w:pStyle w:val="Textkrper"/>
        <w:numPr>
          <w:ilvl w:val="0"/>
          <w:numId w:val="11"/>
        </w:numPr>
      </w:pPr>
      <w:r w:rsidRPr="008D0610">
        <w:rPr>
          <w:b/>
          <w:bCs/>
        </w:rPr>
        <w:t>Das Inventar über Geschäftsfunktionen</w:t>
      </w:r>
      <w:r w:rsidR="002508FC" w:rsidRPr="008D0610">
        <w:rPr>
          <w:b/>
          <w:bCs/>
        </w:rPr>
        <w:t>:</w:t>
      </w:r>
      <w:r w:rsidRPr="008D0610">
        <w:t xml:space="preserve"> </w:t>
      </w:r>
      <w:r w:rsidR="002508FC" w:rsidRPr="008D0610">
        <w:t>Verantwortet vom Team für Prozessmanagement und integriert in das zentrale Prozessmanagement-Tool.</w:t>
      </w:r>
    </w:p>
    <w:p w14:paraId="6181CFCE" w14:textId="14715DFA" w:rsidR="00595EB5" w:rsidRPr="008D0610" w:rsidRDefault="002508FC" w:rsidP="002D08F4">
      <w:pPr>
        <w:pStyle w:val="Textkrper"/>
        <w:numPr>
          <w:ilvl w:val="0"/>
          <w:numId w:val="11"/>
        </w:numPr>
      </w:pPr>
      <w:r w:rsidRPr="008D0610">
        <w:rPr>
          <w:b/>
          <w:bCs/>
        </w:rPr>
        <w:t>Inventar über Rollen und Verantwortlichkeiten</w:t>
      </w:r>
      <w:r w:rsidRPr="008D0610">
        <w:t xml:space="preserve">: </w:t>
      </w:r>
      <w:r w:rsidR="003B54DE" w:rsidRPr="008D0610">
        <w:t>Geführt im Personalsystem und verwaltet durch das Team Personalmanagement.</w:t>
      </w:r>
    </w:p>
    <w:p w14:paraId="3447592E" w14:textId="528E7156" w:rsidR="000A08DE" w:rsidRPr="008D0610" w:rsidRDefault="008F2B63" w:rsidP="002D08F4">
      <w:pPr>
        <w:pStyle w:val="Textkrper"/>
        <w:numPr>
          <w:ilvl w:val="0"/>
          <w:numId w:val="11"/>
        </w:numPr>
      </w:pPr>
      <w:r w:rsidRPr="008D0610">
        <w:rPr>
          <w:b/>
          <w:bCs/>
        </w:rPr>
        <w:t>Inventar über Informationen und Daten (Informationswerte)</w:t>
      </w:r>
      <w:r w:rsidRPr="008D0610">
        <w:t xml:space="preserve">: </w:t>
      </w:r>
      <w:r w:rsidR="003B54DE" w:rsidRPr="008D0610">
        <w:t>Verwaltet vom Team Datenmanagement, das die Integrität und Vollständigkeit der Informationswerte sicherstellt.</w:t>
      </w:r>
    </w:p>
    <w:p w14:paraId="4263F775" w14:textId="40BD56FF" w:rsidR="003B54DE" w:rsidRPr="008D0610" w:rsidRDefault="008F2B63" w:rsidP="002D08F4">
      <w:pPr>
        <w:pStyle w:val="Textkrper"/>
        <w:numPr>
          <w:ilvl w:val="0"/>
          <w:numId w:val="11"/>
        </w:numPr>
      </w:pPr>
      <w:r w:rsidRPr="008D0610">
        <w:rPr>
          <w:b/>
          <w:bCs/>
        </w:rPr>
        <w:t xml:space="preserve">Inventar der IKT-Assets: </w:t>
      </w:r>
      <w:r w:rsidR="003B54DE" w:rsidRPr="008D0610">
        <w:t>Gepflegt durch die IT-Abteilung in der Configuration Management Database</w:t>
      </w:r>
      <w:r w:rsidR="006E6F65" w:rsidRPr="008D0610">
        <w:t xml:space="preserve">, einschließlich </w:t>
      </w:r>
      <w:r w:rsidR="00D03BED" w:rsidRPr="008D0610">
        <w:t xml:space="preserve">der </w:t>
      </w:r>
      <w:r w:rsidR="006E6F65" w:rsidRPr="008D0610">
        <w:t>externe</w:t>
      </w:r>
      <w:r w:rsidR="00D03BED" w:rsidRPr="008D0610">
        <w:t>n</w:t>
      </w:r>
      <w:r w:rsidR="006E6F65" w:rsidRPr="008D0610">
        <w:t xml:space="preserve"> Standorte, Netzwerkinfrastruktur und Hardware-Ausrüstung</w:t>
      </w:r>
      <w:r w:rsidR="003B54DE" w:rsidRPr="008D0610">
        <w:t xml:space="preserve"> (CMDB).</w:t>
      </w:r>
    </w:p>
    <w:p w14:paraId="1661D44E" w14:textId="61D7907F" w:rsidR="005C6D63" w:rsidRPr="008D0610" w:rsidRDefault="003B54DE" w:rsidP="002D08F4">
      <w:pPr>
        <w:pStyle w:val="Textkrper"/>
        <w:numPr>
          <w:ilvl w:val="0"/>
          <w:numId w:val="11"/>
        </w:numPr>
      </w:pPr>
      <w:r w:rsidRPr="008D0610">
        <w:rPr>
          <w:b/>
          <w:bCs/>
        </w:rPr>
        <w:t>Inventar der IKT-Dienstleister</w:t>
      </w:r>
      <w:r w:rsidRPr="008D0610">
        <w:t xml:space="preserve">: </w:t>
      </w:r>
      <w:r w:rsidR="00742D6D" w:rsidRPr="008D0610">
        <w:t>Verantwortet durch die Einkaufsabteilung und geführt in einem Vertragsmanagement-Tool.</w:t>
      </w:r>
    </w:p>
    <w:p w14:paraId="4AE01533" w14:textId="5156A574" w:rsidR="00C61CF4" w:rsidRPr="008D0610" w:rsidRDefault="00C96EFF" w:rsidP="00C61CF4">
      <w:pPr>
        <w:pStyle w:val="Textkrper"/>
      </w:pPr>
      <w:r w:rsidRPr="008D0610">
        <w:t>Die Asset-Inventare müssen regelmäßig jährlich und anlassbezogen aktualisiert werden. Das Inventar der IKT-Assets ist bei wesentlichen Änderungen der Netzwerk- und Informationssystem-Infrastruktur sowie bei</w:t>
      </w:r>
      <w:r w:rsidR="007C51A2" w:rsidRPr="008D0610">
        <w:t xml:space="preserve"> wesentlichen</w:t>
      </w:r>
      <w:r w:rsidRPr="008D0610">
        <w:t xml:space="preserve"> Änderungen in Prozessen und Verfahren aktualisiert werden. Dies stellt sicher, dass die Dokumentation stets den aktuellen Stand widerspiegelt und als zuverlässige Grundlage für das IKT-</w:t>
      </w:r>
      <w:r w:rsidR="0063519A" w:rsidRPr="008D0610">
        <w:t>Assetmanagement</w:t>
      </w:r>
      <w:r w:rsidRPr="008D0610">
        <w:t xml:space="preserve"> dient.</w:t>
      </w:r>
    </w:p>
    <w:p w14:paraId="17249541" w14:textId="12531B4A" w:rsidR="00F366CF" w:rsidRPr="008D0610" w:rsidRDefault="0071208A" w:rsidP="00F366CF">
      <w:pPr>
        <w:pStyle w:val="berschrift3"/>
      </w:pPr>
      <w:bookmarkStart w:id="32" w:name="_Toc182771888"/>
      <w:r>
        <w:t xml:space="preserve">Identifikation und </w:t>
      </w:r>
      <w:r w:rsidR="000D266B" w:rsidRPr="008D0610">
        <w:t xml:space="preserve">Dokumentation von </w:t>
      </w:r>
      <w:r w:rsidR="006A64EC" w:rsidRPr="008D0610">
        <w:t>Abhängigkeite</w:t>
      </w:r>
      <w:r w:rsidR="00F366CF" w:rsidRPr="008D0610">
        <w:t xml:space="preserve">n </w:t>
      </w:r>
      <w:r w:rsidR="00FB3A5F" w:rsidRPr="008D0610">
        <w:t>zwischen Assets</w:t>
      </w:r>
      <w:bookmarkEnd w:id="32"/>
    </w:p>
    <w:p w14:paraId="17D4425D" w14:textId="0E20D2AC" w:rsidR="00F366CF" w:rsidRPr="008D0610" w:rsidRDefault="00A663C5" w:rsidP="00F366CF">
      <w:pPr>
        <w:pStyle w:val="Textkrper"/>
      </w:pPr>
      <w:r w:rsidRPr="008D0610">
        <w:t>Für</w:t>
      </w:r>
      <w:r w:rsidR="00E41700" w:rsidRPr="008D0610">
        <w:t xml:space="preserve"> jedes Asset </w:t>
      </w:r>
      <w:r w:rsidRPr="008D0610">
        <w:t xml:space="preserve">sind </w:t>
      </w:r>
      <w:r w:rsidR="00E41700" w:rsidRPr="008D0610">
        <w:t>dessen Abhängigkeiten von anderen Assets im Rahmen einer Strukturanalyse zu identifizieren und zu dokumentieren. Diese Dokumentation dient dazu, ein vollständiges Verständnis der Wechselwirkungen zu schaffen, die betriebliche Relevanz der Assets nachvollziehbar zu machen und kritische Abhängigkeiten frühzeitig zu erkennen.</w:t>
      </w:r>
      <w:r w:rsidR="000D266B" w:rsidRPr="008D0610">
        <w:t xml:space="preserve"> </w:t>
      </w:r>
      <w:r w:rsidR="00E41700" w:rsidRPr="008D0610">
        <w:t>Es sind folgende Abhängigkeiten zu dokumentieren:</w:t>
      </w:r>
    </w:p>
    <w:p w14:paraId="0AFF5617" w14:textId="78C5DF6E" w:rsidR="00BE5D94" w:rsidRPr="008D0610" w:rsidRDefault="00BE5D94" w:rsidP="002D08F4">
      <w:pPr>
        <w:pStyle w:val="Listenabsatz"/>
        <w:numPr>
          <w:ilvl w:val="0"/>
          <w:numId w:val="9"/>
        </w:numPr>
        <w:spacing w:after="0" w:line="240" w:lineRule="auto"/>
        <w:ind w:left="714" w:hanging="357"/>
        <w:rPr>
          <w:rFonts w:ascii="Arial" w:hAnsi="Arial" w:cs="Arial"/>
        </w:rPr>
      </w:pPr>
      <w:r w:rsidRPr="008D0610">
        <w:rPr>
          <w:rFonts w:ascii="Arial" w:hAnsi="Arial" w:cs="Arial"/>
          <w:b/>
          <w:bCs/>
        </w:rPr>
        <w:t>Geschäftsfunktionen zu Rollen und Verantwortlichkeiten</w:t>
      </w:r>
      <w:r w:rsidRPr="008D0610">
        <w:rPr>
          <w:rFonts w:ascii="Arial" w:hAnsi="Arial" w:cs="Arial"/>
        </w:rPr>
        <w:t xml:space="preserve">: Geschäftsfunktionen </w:t>
      </w:r>
      <w:r w:rsidR="00694228" w:rsidRPr="008D0610">
        <w:rPr>
          <w:rFonts w:ascii="Arial" w:hAnsi="Arial" w:cs="Arial"/>
        </w:rPr>
        <w:t xml:space="preserve">(auch </w:t>
      </w:r>
      <w:r w:rsidR="00E7509F" w:rsidRPr="008D0610">
        <w:rPr>
          <w:rFonts w:ascii="Arial" w:hAnsi="Arial" w:cs="Arial"/>
        </w:rPr>
        <w:t>Geschäftsp</w:t>
      </w:r>
      <w:r w:rsidR="00042891" w:rsidRPr="008D0610">
        <w:rPr>
          <w:rFonts w:ascii="Arial" w:hAnsi="Arial" w:cs="Arial"/>
        </w:rPr>
        <w:t xml:space="preserve">rozesse genannt) </w:t>
      </w:r>
      <w:r w:rsidRPr="008D0610">
        <w:rPr>
          <w:rFonts w:ascii="Arial" w:hAnsi="Arial" w:cs="Arial"/>
        </w:rPr>
        <w:t xml:space="preserve">liegen in der Verantwortung </w:t>
      </w:r>
      <w:r w:rsidR="00B8205D" w:rsidRPr="008D0610">
        <w:rPr>
          <w:rFonts w:ascii="Arial" w:hAnsi="Arial" w:cs="Arial"/>
        </w:rPr>
        <w:t xml:space="preserve">von </w:t>
      </w:r>
      <w:r w:rsidRPr="008D0610">
        <w:rPr>
          <w:rFonts w:ascii="Arial" w:hAnsi="Arial" w:cs="Arial"/>
        </w:rPr>
        <w:t>Organisationseinheiten und werden von diesen ausgeführt. Die klare Zuordnung von Verantwortlichkeiten sichert die Durchführung und das Management der Prozesse</w:t>
      </w:r>
      <w:r w:rsidR="00EE09A3" w:rsidRPr="008D0610">
        <w:rPr>
          <w:rFonts w:ascii="Arial" w:hAnsi="Arial" w:cs="Arial"/>
        </w:rPr>
        <w:t xml:space="preserve"> und verdeutlicht die Zuständigkeiten für das Risikomanagement im Sinne der ersten Verteidigungslinie</w:t>
      </w:r>
    </w:p>
    <w:p w14:paraId="719B0D51" w14:textId="77777777" w:rsidR="0087293D" w:rsidRPr="008D0610" w:rsidRDefault="0087293D" w:rsidP="0087293D">
      <w:pPr>
        <w:pStyle w:val="Listenabsatz"/>
        <w:spacing w:after="0" w:line="240" w:lineRule="auto"/>
        <w:ind w:left="714"/>
        <w:rPr>
          <w:rFonts w:ascii="Arial" w:hAnsi="Arial" w:cs="Arial"/>
        </w:rPr>
      </w:pPr>
    </w:p>
    <w:p w14:paraId="257DA8AC" w14:textId="6C808DE5" w:rsidR="00BE5D94" w:rsidRPr="008D0610" w:rsidRDefault="00BE5D94" w:rsidP="002D08F4">
      <w:pPr>
        <w:pStyle w:val="Listenabsatz"/>
        <w:numPr>
          <w:ilvl w:val="0"/>
          <w:numId w:val="9"/>
        </w:numPr>
        <w:spacing w:after="0" w:line="240" w:lineRule="auto"/>
        <w:ind w:left="714" w:hanging="357"/>
        <w:rPr>
          <w:rFonts w:ascii="Arial" w:hAnsi="Arial" w:cs="Arial"/>
        </w:rPr>
      </w:pPr>
      <w:r w:rsidRPr="008D0610">
        <w:rPr>
          <w:rFonts w:ascii="Arial" w:hAnsi="Arial" w:cs="Arial"/>
          <w:b/>
          <w:bCs/>
        </w:rPr>
        <w:t>Geschäftsfunktionen zu Informationswerten</w:t>
      </w:r>
      <w:r w:rsidRPr="008D0610">
        <w:rPr>
          <w:rFonts w:ascii="Arial" w:hAnsi="Arial" w:cs="Arial"/>
        </w:rPr>
        <w:t xml:space="preserve">: </w:t>
      </w:r>
      <w:r w:rsidR="00B918D1" w:rsidRPr="008D0610">
        <w:rPr>
          <w:rFonts w:ascii="Arial" w:hAnsi="Arial" w:cs="Arial"/>
        </w:rPr>
        <w:t>Informationen</w:t>
      </w:r>
      <w:r w:rsidRPr="008D0610">
        <w:rPr>
          <w:rFonts w:ascii="Arial" w:hAnsi="Arial" w:cs="Arial"/>
        </w:rPr>
        <w:t xml:space="preserve"> </w:t>
      </w:r>
      <w:r w:rsidR="008B6D68" w:rsidRPr="008D0610">
        <w:rPr>
          <w:rFonts w:ascii="Arial" w:hAnsi="Arial" w:cs="Arial"/>
        </w:rPr>
        <w:t>und</w:t>
      </w:r>
      <w:r w:rsidRPr="008D0610">
        <w:rPr>
          <w:rFonts w:ascii="Arial" w:hAnsi="Arial" w:cs="Arial"/>
        </w:rPr>
        <w:t xml:space="preserve"> Daten </w:t>
      </w:r>
      <w:r w:rsidR="00B918D1" w:rsidRPr="008D0610">
        <w:rPr>
          <w:rFonts w:ascii="Arial" w:hAnsi="Arial" w:cs="Arial"/>
        </w:rPr>
        <w:t xml:space="preserve">(Informationswerte) </w:t>
      </w:r>
      <w:r w:rsidR="008B6D68" w:rsidRPr="008D0610">
        <w:rPr>
          <w:rFonts w:ascii="Arial" w:hAnsi="Arial" w:cs="Arial"/>
        </w:rPr>
        <w:t xml:space="preserve">bilden die </w:t>
      </w:r>
      <w:r w:rsidR="00EE09A3" w:rsidRPr="008D0610">
        <w:rPr>
          <w:rFonts w:ascii="Arial" w:hAnsi="Arial" w:cs="Arial"/>
        </w:rPr>
        <w:t xml:space="preserve">Grundlage </w:t>
      </w:r>
      <w:r w:rsidR="007C1609" w:rsidRPr="008D0610">
        <w:rPr>
          <w:rFonts w:ascii="Arial" w:hAnsi="Arial" w:cs="Arial"/>
        </w:rPr>
        <w:t>von Geschäftsfunktionen. Sie werden dort entweder erzeugt, genutzt oder (weiter-) verarbeitet, um ein spezifisches Prozessergebnis zu e</w:t>
      </w:r>
      <w:r w:rsidR="00B8205D" w:rsidRPr="008D0610">
        <w:rPr>
          <w:rFonts w:ascii="Arial" w:hAnsi="Arial" w:cs="Arial"/>
        </w:rPr>
        <w:t>rzeugen</w:t>
      </w:r>
      <w:r w:rsidR="007C1609" w:rsidRPr="008D0610">
        <w:rPr>
          <w:rFonts w:ascii="Arial" w:hAnsi="Arial" w:cs="Arial"/>
        </w:rPr>
        <w:t xml:space="preserve">.  </w:t>
      </w:r>
      <w:r w:rsidR="008025E4" w:rsidRPr="008D0610">
        <w:rPr>
          <w:rFonts w:ascii="Arial" w:hAnsi="Arial" w:cs="Arial"/>
        </w:rPr>
        <w:t>Sie</w:t>
      </w:r>
      <w:r w:rsidR="00B8205D" w:rsidRPr="008D0610">
        <w:rPr>
          <w:rFonts w:ascii="Arial" w:hAnsi="Arial" w:cs="Arial"/>
        </w:rPr>
        <w:t xml:space="preserve"> müssen </w:t>
      </w:r>
      <w:r w:rsidR="00694228" w:rsidRPr="008D0610">
        <w:rPr>
          <w:rFonts w:ascii="Arial" w:hAnsi="Arial" w:cs="Arial"/>
        </w:rPr>
        <w:t xml:space="preserve">für die Prozessbearbeitung verfügbar sein sowie </w:t>
      </w:r>
      <w:r w:rsidR="008025E4" w:rsidRPr="008D0610">
        <w:rPr>
          <w:rFonts w:ascii="Arial" w:hAnsi="Arial" w:cs="Arial"/>
        </w:rPr>
        <w:t xml:space="preserve">vor unbefugten Zugriff aber auch vor ungewünschter Veränderung </w:t>
      </w:r>
      <w:r w:rsidR="00694228" w:rsidRPr="008D0610">
        <w:rPr>
          <w:rFonts w:ascii="Arial" w:hAnsi="Arial" w:cs="Arial"/>
        </w:rPr>
        <w:t>geschützt werden</w:t>
      </w:r>
      <w:r w:rsidR="008414C5" w:rsidRPr="008D0610">
        <w:rPr>
          <w:rFonts w:ascii="Arial" w:hAnsi="Arial" w:cs="Arial"/>
        </w:rPr>
        <w:t xml:space="preserve">. </w:t>
      </w:r>
    </w:p>
    <w:p w14:paraId="0A22C88F" w14:textId="77777777" w:rsidR="0087293D" w:rsidRPr="008D0610" w:rsidRDefault="0087293D" w:rsidP="0087293D">
      <w:pPr>
        <w:rPr>
          <w:rFonts w:cs="Arial"/>
        </w:rPr>
      </w:pPr>
    </w:p>
    <w:p w14:paraId="5A2947D4" w14:textId="4176A4FF" w:rsidR="0087293D" w:rsidRPr="008D0610" w:rsidRDefault="00BE5D94" w:rsidP="00D9496D">
      <w:pPr>
        <w:pStyle w:val="Listenabsatz"/>
        <w:numPr>
          <w:ilvl w:val="0"/>
          <w:numId w:val="9"/>
        </w:numPr>
        <w:spacing w:after="0" w:line="240" w:lineRule="auto"/>
        <w:ind w:left="714" w:hanging="357"/>
        <w:rPr>
          <w:rFonts w:ascii="Arial" w:hAnsi="Arial" w:cs="Arial"/>
        </w:rPr>
      </w:pPr>
      <w:r w:rsidRPr="008D0610">
        <w:rPr>
          <w:rFonts w:ascii="Arial" w:hAnsi="Arial" w:cs="Arial"/>
          <w:b/>
          <w:bCs/>
        </w:rPr>
        <w:t>Geschäftsfunktionen zu IKT-Assets</w:t>
      </w:r>
      <w:r w:rsidRPr="008D0610">
        <w:rPr>
          <w:rFonts w:ascii="Arial" w:hAnsi="Arial" w:cs="Arial"/>
        </w:rPr>
        <w:t xml:space="preserve">: </w:t>
      </w:r>
      <w:r w:rsidR="002A1D91" w:rsidRPr="008D0610">
        <w:rPr>
          <w:rFonts w:ascii="Arial" w:hAnsi="Arial" w:cs="Arial"/>
        </w:rPr>
        <w:t>IKT-Assets bilden die Grundlage für die Digitalisierung und Automatisierung von Geschäftsprozessen. Die Durchführung dieser Prozesse erfordert den Einsatz verschiedener Hardware-, Software- und Netzwerk-Assets. Ihre Verfügbarkeit, Vertraulichkeit und Integrität sind essenziell, um die digitale operationale Resilienz des Unternehmens sicherzustellen und eine reibungslose Geschäftsabwicklung zu gewährleisten.</w:t>
      </w:r>
    </w:p>
    <w:p w14:paraId="13AD57CB" w14:textId="77777777" w:rsidR="00852FB6" w:rsidRPr="008D0610" w:rsidRDefault="00852FB6" w:rsidP="00852FB6">
      <w:pPr>
        <w:pStyle w:val="Listenabsatz"/>
        <w:rPr>
          <w:rFonts w:ascii="Arial" w:hAnsi="Arial" w:cs="Arial"/>
        </w:rPr>
      </w:pPr>
    </w:p>
    <w:p w14:paraId="130721EE" w14:textId="226A6DD1" w:rsidR="00852FB6" w:rsidRPr="008D0610" w:rsidRDefault="00606C6A" w:rsidP="002D08F4">
      <w:pPr>
        <w:pStyle w:val="Listenabsatz"/>
        <w:numPr>
          <w:ilvl w:val="0"/>
          <w:numId w:val="9"/>
        </w:numPr>
        <w:spacing w:after="0" w:line="240" w:lineRule="auto"/>
        <w:ind w:left="714" w:hanging="357"/>
        <w:rPr>
          <w:rFonts w:ascii="Arial" w:hAnsi="Arial" w:cs="Arial"/>
        </w:rPr>
      </w:pPr>
      <w:r w:rsidRPr="008D0610">
        <w:rPr>
          <w:rFonts w:ascii="Arial" w:hAnsi="Arial" w:cs="Arial"/>
          <w:b/>
          <w:bCs/>
        </w:rPr>
        <w:t>Abhängigkeiten zwischen IKT-Assets</w:t>
      </w:r>
      <w:r w:rsidR="00852FB6" w:rsidRPr="008D0610">
        <w:rPr>
          <w:rFonts w:ascii="Arial" w:hAnsi="Arial" w:cs="Arial"/>
        </w:rPr>
        <w:t xml:space="preserve">: </w:t>
      </w:r>
      <w:r w:rsidR="00B85966" w:rsidRPr="008D0610">
        <w:rPr>
          <w:rFonts w:ascii="Arial" w:hAnsi="Arial" w:cs="Arial"/>
        </w:rPr>
        <w:t xml:space="preserve">IKT-Assets sind häufig </w:t>
      </w:r>
      <w:r w:rsidR="002A1D91" w:rsidRPr="008D0610">
        <w:rPr>
          <w:rFonts w:ascii="Arial" w:hAnsi="Arial" w:cs="Arial"/>
        </w:rPr>
        <w:t xml:space="preserve">untereinandr </w:t>
      </w:r>
      <w:r w:rsidR="00B85966" w:rsidRPr="008D0610">
        <w:rPr>
          <w:rFonts w:ascii="Arial" w:hAnsi="Arial" w:cs="Arial"/>
        </w:rPr>
        <w:t>abhängig. Die Hardware bildet die physische Grundlage für den Betrieb von Anwendungen und Software, während die Verbindungen zwischen verschiedenen Hardware- und Software-Assets unternehmensinterne und externe Netzwerke bilden, die den sicheren Datentransport ermöglichen. Diese funktionalen Abhängigkeiten, die für den reibungslosen Betrieb und die Kommunikation zwischen den IKT-Assets erforderlich sind, müssen systematisch identifiziert und dokumentiert werden.</w:t>
      </w:r>
    </w:p>
    <w:p w14:paraId="1DF879E2" w14:textId="77777777" w:rsidR="00162107" w:rsidRPr="008D0610" w:rsidRDefault="00162107" w:rsidP="00670899">
      <w:pPr>
        <w:pStyle w:val="Listenabsatz"/>
        <w:spacing w:after="0" w:line="240" w:lineRule="auto"/>
        <w:ind w:left="714"/>
        <w:rPr>
          <w:rFonts w:ascii="Arial" w:hAnsi="Arial" w:cs="Arial"/>
        </w:rPr>
      </w:pPr>
    </w:p>
    <w:p w14:paraId="4C0ADB3E" w14:textId="374A6CAF" w:rsidR="00BE5D94" w:rsidRPr="008D0610" w:rsidRDefault="00BE5D94" w:rsidP="002D08F4">
      <w:pPr>
        <w:pStyle w:val="Listenabsatz"/>
        <w:numPr>
          <w:ilvl w:val="0"/>
          <w:numId w:val="9"/>
        </w:numPr>
        <w:spacing w:after="0" w:line="240" w:lineRule="auto"/>
        <w:ind w:left="714" w:hanging="357"/>
        <w:rPr>
          <w:rFonts w:ascii="Arial" w:hAnsi="Arial" w:cs="Arial"/>
        </w:rPr>
      </w:pPr>
      <w:r w:rsidRPr="008D0610">
        <w:rPr>
          <w:rFonts w:ascii="Arial" w:hAnsi="Arial" w:cs="Arial"/>
          <w:b/>
          <w:bCs/>
        </w:rPr>
        <w:t>Geschäftsfunktionen zu IKT-Dienstleistern</w:t>
      </w:r>
      <w:r w:rsidRPr="008D0610">
        <w:rPr>
          <w:rFonts w:ascii="Arial" w:hAnsi="Arial" w:cs="Arial"/>
        </w:rPr>
        <w:t>:</w:t>
      </w:r>
      <w:r w:rsidR="00F676FE" w:rsidRPr="008D0610">
        <w:rPr>
          <w:rFonts w:ascii="Arial" w:hAnsi="Arial" w:cs="Arial"/>
        </w:rPr>
        <w:t xml:space="preserve"> </w:t>
      </w:r>
      <w:r w:rsidR="00C13FAC" w:rsidRPr="008D0610">
        <w:rPr>
          <w:rFonts w:ascii="Arial" w:hAnsi="Arial" w:cs="Arial"/>
        </w:rPr>
        <w:t>Da viele IKT-Assets nicht intern betrieben, sondern häufig von externen IKT-Dienstleistern bereitgestellt werden, wirken sich die mit den Dienstleistern verbundenen Risiken</w:t>
      </w:r>
      <w:r w:rsidR="00560210" w:rsidRPr="008D0610">
        <w:rPr>
          <w:rFonts w:ascii="Arial" w:hAnsi="Arial" w:cs="Arial"/>
        </w:rPr>
        <w:t xml:space="preserve"> (Drittparteienrisiken)</w:t>
      </w:r>
      <w:r w:rsidR="00C13FAC" w:rsidRPr="008D0610">
        <w:rPr>
          <w:rFonts w:ascii="Arial" w:hAnsi="Arial" w:cs="Arial"/>
        </w:rPr>
        <w:t xml:space="preserve"> direkt auf die Geschäftsprozesse aus. Abhängigkeiten von Prozessen</w:t>
      </w:r>
      <w:r w:rsidR="00363E2F" w:rsidRPr="008D0610">
        <w:rPr>
          <w:rFonts w:ascii="Arial" w:hAnsi="Arial" w:cs="Arial"/>
        </w:rPr>
        <w:t xml:space="preserve">, insbesondere jene </w:t>
      </w:r>
      <w:r w:rsidR="00A03878" w:rsidRPr="008D0610">
        <w:rPr>
          <w:rFonts w:ascii="Arial" w:hAnsi="Arial" w:cs="Arial"/>
        </w:rPr>
        <w:t xml:space="preserve">zwischen kritischen oder wichtigen Funktionen (KWF) </w:t>
      </w:r>
      <w:r w:rsidR="00C13FAC" w:rsidRPr="008D0610">
        <w:rPr>
          <w:rFonts w:ascii="Arial" w:hAnsi="Arial" w:cs="Arial"/>
        </w:rPr>
        <w:t>zu externen IKT-Dienstleistern müssen daher identifiziert und durch eine enge Zusammenarbeit sowie klare Vereinbarungen geregelt werden, um die Dienstverfügbarkeit und -qualität sicherzustellen.</w:t>
      </w:r>
    </w:p>
    <w:p w14:paraId="76581AD1" w14:textId="77777777" w:rsidR="0087293D" w:rsidRPr="008D0610" w:rsidRDefault="0087293D" w:rsidP="0087293D">
      <w:pPr>
        <w:rPr>
          <w:rFonts w:cs="Arial"/>
        </w:rPr>
      </w:pPr>
    </w:p>
    <w:p w14:paraId="5235D6CD" w14:textId="045077B7" w:rsidR="00F676FE" w:rsidRPr="008D0610" w:rsidRDefault="00BE5D94" w:rsidP="002D08F4">
      <w:pPr>
        <w:pStyle w:val="Listenabsatz"/>
        <w:numPr>
          <w:ilvl w:val="0"/>
          <w:numId w:val="9"/>
        </w:numPr>
        <w:spacing w:after="0" w:line="240" w:lineRule="auto"/>
        <w:ind w:left="714" w:hanging="357"/>
        <w:rPr>
          <w:rFonts w:ascii="Arial" w:hAnsi="Arial" w:cs="Arial"/>
        </w:rPr>
      </w:pPr>
      <w:r w:rsidRPr="008D0610">
        <w:rPr>
          <w:rFonts w:ascii="Arial" w:hAnsi="Arial" w:cs="Arial"/>
          <w:b/>
          <w:bCs/>
        </w:rPr>
        <w:t>Informationswerte zu IKT-Assets</w:t>
      </w:r>
      <w:r w:rsidRPr="008D0610">
        <w:rPr>
          <w:rFonts w:ascii="Arial" w:hAnsi="Arial" w:cs="Arial"/>
        </w:rPr>
        <w:t>:</w:t>
      </w:r>
      <w:r w:rsidR="00F676FE" w:rsidRPr="008D0610">
        <w:rPr>
          <w:rFonts w:ascii="Arial" w:hAnsi="Arial" w:cs="Arial"/>
        </w:rPr>
        <w:t xml:space="preserve"> </w:t>
      </w:r>
      <w:r w:rsidR="00E02697" w:rsidRPr="008D0610">
        <w:rPr>
          <w:rFonts w:ascii="Arial" w:hAnsi="Arial" w:cs="Arial"/>
        </w:rPr>
        <w:t>Die für Geschäftsprozesse relevanten Informationswerte werden in</w:t>
      </w:r>
      <w:r w:rsidR="00F16CD4" w:rsidRPr="008D0610">
        <w:rPr>
          <w:rFonts w:ascii="Arial" w:hAnsi="Arial" w:cs="Arial"/>
        </w:rPr>
        <w:t>nerhalb von</w:t>
      </w:r>
      <w:r w:rsidR="00E02697" w:rsidRPr="008D0610">
        <w:rPr>
          <w:rFonts w:ascii="Arial" w:hAnsi="Arial" w:cs="Arial"/>
        </w:rPr>
        <w:t xml:space="preserve"> IKT-Assets erzeugt, verarbeitet und gespeichert. Darüber hinaus werden diese Informationswerte über interne und externe Netzwerke übertragen und zwischen verschiedenen IKT-Assets ausgetauscht. Um den Schutz der Informationswerte sowohl während des Transports als auch bei der Verarbeitung und Speicherung in den jeweiligen IKT-Assets sicherzustellen, müssen alle Abhängigkeiten und Datenflüsse identifiziert und dokumentiert werden.</w:t>
      </w:r>
      <w:r w:rsidR="00FD680B" w:rsidRPr="008D0610">
        <w:rPr>
          <w:rFonts w:ascii="Arial" w:hAnsi="Arial" w:cs="Arial"/>
        </w:rPr>
        <w:t xml:space="preserve"> </w:t>
      </w:r>
    </w:p>
    <w:p w14:paraId="740585CA" w14:textId="5CD9EBC1" w:rsidR="00AF09DD" w:rsidRPr="008D0610" w:rsidRDefault="00AF09DD" w:rsidP="00F436E0">
      <w:pPr>
        <w:pStyle w:val="berschrift3"/>
      </w:pPr>
      <w:bookmarkStart w:id="33" w:name="_Toc182771889"/>
      <w:r w:rsidRPr="008D0610">
        <w:t>Grad der Abhängigkeit</w:t>
      </w:r>
      <w:bookmarkEnd w:id="33"/>
    </w:p>
    <w:p w14:paraId="62545C39" w14:textId="025C0AEE" w:rsidR="001A33CA" w:rsidRPr="008D0610" w:rsidRDefault="00B34589" w:rsidP="00207CC1">
      <w:r w:rsidRPr="008D0610">
        <w:t>Der Grad der Abhängigkeit zwischen einzelnen Assets ist systematisch zu erfassen und zu dokumentieren, da er wesentlichen Einfluss auf die Anforderungen an den Schutz, die Verfügbarkeit und die Resilienz der jeweiligen Assets hat. Die Abhängigkeiten sind in folgende Kategorien einzuteilen:</w:t>
      </w:r>
      <w:r w:rsidR="004F419F" w:rsidRPr="008D0610">
        <w:t xml:space="preserve"> </w:t>
      </w:r>
      <w:r w:rsidR="001A33CA" w:rsidRPr="008D0610">
        <w:t xml:space="preserve"> </w:t>
      </w:r>
    </w:p>
    <w:p w14:paraId="19439EE0" w14:textId="77777777" w:rsidR="004F419F" w:rsidRPr="008D0610" w:rsidRDefault="004F419F" w:rsidP="004F419F">
      <w:pPr>
        <w:rPr>
          <w:rFonts w:eastAsiaTheme="minorHAnsi"/>
          <w:b/>
          <w:bCs/>
        </w:rPr>
      </w:pPr>
    </w:p>
    <w:p w14:paraId="2A4F78EB" w14:textId="627B8ABC" w:rsidR="00AF09DD" w:rsidRPr="008D0610" w:rsidRDefault="00AF09DD" w:rsidP="002D08F4">
      <w:pPr>
        <w:pStyle w:val="Listenabsatz"/>
        <w:numPr>
          <w:ilvl w:val="0"/>
          <w:numId w:val="10"/>
        </w:numPr>
        <w:spacing w:after="0" w:line="240" w:lineRule="auto"/>
        <w:rPr>
          <w:rFonts w:ascii="Arial" w:hAnsi="Arial" w:cs="Arial"/>
        </w:rPr>
      </w:pPr>
      <w:r w:rsidRPr="008D0610">
        <w:rPr>
          <w:rFonts w:ascii="Arial" w:hAnsi="Arial" w:cs="Arial"/>
          <w:b/>
          <w:bCs/>
        </w:rPr>
        <w:t xml:space="preserve">Kritische Abhängigkeit: </w:t>
      </w:r>
      <w:r w:rsidR="00B34589" w:rsidRPr="008D0610">
        <w:rPr>
          <w:rFonts w:ascii="Arial" w:hAnsi="Arial" w:cs="Arial"/>
        </w:rPr>
        <w:t xml:space="preserve">Ein Ausfall oder eine Beeinträchtigung eines einzelnen Assets führt unmittelbar zu gravierenden Störungen der Verfügbarkeit, Integrität oder Vertraulichkeit anderer, davon abhängiger Assets oder Geschäftsprozesse. </w:t>
      </w:r>
    </w:p>
    <w:p w14:paraId="7D8096FA" w14:textId="77777777" w:rsidR="004F419F" w:rsidRPr="008D0610" w:rsidRDefault="004F419F" w:rsidP="004F419F">
      <w:pPr>
        <w:pStyle w:val="Listenabsatz"/>
        <w:spacing w:after="0" w:line="240" w:lineRule="auto"/>
        <w:rPr>
          <w:rFonts w:ascii="Arial" w:hAnsi="Arial" w:cs="Arial"/>
        </w:rPr>
      </w:pPr>
    </w:p>
    <w:p w14:paraId="339644E9" w14:textId="5F4DDC2C" w:rsidR="00C832FE" w:rsidRPr="008D0610" w:rsidRDefault="00F567CC" w:rsidP="002D08F4">
      <w:pPr>
        <w:pStyle w:val="Listenabsatz"/>
        <w:numPr>
          <w:ilvl w:val="0"/>
          <w:numId w:val="10"/>
        </w:numPr>
        <w:spacing w:after="0" w:line="240" w:lineRule="auto"/>
        <w:ind w:left="714" w:hanging="357"/>
        <w:rPr>
          <w:rFonts w:ascii="Arial" w:hAnsi="Arial" w:cs="Arial"/>
        </w:rPr>
      </w:pPr>
      <w:r w:rsidRPr="008D0610">
        <w:rPr>
          <w:rFonts w:ascii="Arial" w:hAnsi="Arial" w:cs="Arial"/>
          <w:b/>
          <w:bCs/>
        </w:rPr>
        <w:t xml:space="preserve">Normale </w:t>
      </w:r>
      <w:r w:rsidR="00AF09DD" w:rsidRPr="008D0610">
        <w:rPr>
          <w:rFonts w:ascii="Arial" w:hAnsi="Arial" w:cs="Arial"/>
          <w:b/>
          <w:bCs/>
        </w:rPr>
        <w:t xml:space="preserve">Abhängigkeit: </w:t>
      </w:r>
      <w:r w:rsidR="00804688" w:rsidRPr="008D0610">
        <w:rPr>
          <w:rFonts w:ascii="Arial" w:hAnsi="Arial" w:cs="Arial"/>
        </w:rPr>
        <w:t>Ein Ausfall oder eine Beeinträchtigung eines Assets hat spürbare Auswirkungen auf andere, davon abhängige Assets, führt jedoch nicht unmittelbar zu gravierenden Störungen. Die Kompensation ist kurzfristig möglich, jedoch mit reduziertem Betriebsumfang oder eingeschränkter Leistung.</w:t>
      </w:r>
    </w:p>
    <w:p w14:paraId="1C12A370" w14:textId="77777777" w:rsidR="00AC3DCF" w:rsidRPr="008D0610" w:rsidRDefault="00AC3DCF" w:rsidP="00AC3DCF">
      <w:pPr>
        <w:rPr>
          <w:rFonts w:cs="Arial"/>
        </w:rPr>
      </w:pPr>
    </w:p>
    <w:p w14:paraId="09844D4D" w14:textId="164C2D60" w:rsidR="00C832FE" w:rsidRPr="008D0610" w:rsidRDefault="00C832FE" w:rsidP="002D08F4">
      <w:pPr>
        <w:pStyle w:val="Listenabsatz"/>
        <w:numPr>
          <w:ilvl w:val="0"/>
          <w:numId w:val="10"/>
        </w:numPr>
        <w:spacing w:after="0" w:line="240" w:lineRule="auto"/>
        <w:ind w:left="714" w:hanging="357"/>
        <w:rPr>
          <w:rFonts w:ascii="Arial" w:hAnsi="Arial" w:cs="Arial"/>
        </w:rPr>
      </w:pPr>
      <w:r w:rsidRPr="008D0610">
        <w:rPr>
          <w:rFonts w:ascii="Arial" w:hAnsi="Arial" w:cs="Arial"/>
          <w:b/>
          <w:bCs/>
        </w:rPr>
        <w:t>Keine Abhängigkeit</w:t>
      </w:r>
      <w:r w:rsidR="00B14C67" w:rsidRPr="008D0610">
        <w:rPr>
          <w:rFonts w:ascii="Arial" w:hAnsi="Arial" w:cs="Arial"/>
          <w:b/>
          <w:bCs/>
        </w:rPr>
        <w:t>:</w:t>
      </w:r>
      <w:r w:rsidR="00B14C67" w:rsidRPr="008D0610">
        <w:rPr>
          <w:rFonts w:ascii="Arial" w:eastAsia="Times New Roman" w:hAnsi="Arial" w:cs="Times New Roman"/>
          <w:kern w:val="0"/>
          <w:lang w:eastAsia="de-DE"/>
          <w14:ligatures w14:val="none"/>
        </w:rPr>
        <w:t xml:space="preserve"> </w:t>
      </w:r>
      <w:r w:rsidR="00B14C67" w:rsidRPr="008D0610">
        <w:rPr>
          <w:rFonts w:ascii="Arial" w:hAnsi="Arial" w:cs="Arial"/>
        </w:rPr>
        <w:t>Ein Ausfall oder eine Beeinträchtigung eines Assets hat keine relevanten Auswirkungen auf andere Assets oder Geschäftsprozesse. Der Betrieb bleibt vollständig unbeeinträchtigt.</w:t>
      </w:r>
    </w:p>
    <w:p w14:paraId="101934CD" w14:textId="59006B6E" w:rsidR="0032360C" w:rsidRPr="008D0610" w:rsidRDefault="00AC4451" w:rsidP="0032360C">
      <w:pPr>
        <w:pStyle w:val="berschrift3"/>
      </w:pPr>
      <w:bookmarkStart w:id="34" w:name="_Toc182771890"/>
      <w:r>
        <w:lastRenderedPageBreak/>
        <w:t>Kritikalität</w:t>
      </w:r>
      <w:r w:rsidR="00F436E0" w:rsidRPr="008D0610">
        <w:t xml:space="preserve"> von Assets</w:t>
      </w:r>
      <w:bookmarkEnd w:id="34"/>
    </w:p>
    <w:p w14:paraId="275C8279" w14:textId="594DC95B" w:rsidR="00042385" w:rsidRPr="008D0610" w:rsidRDefault="00042385" w:rsidP="008C2DC6">
      <w:pPr>
        <w:spacing w:before="100" w:beforeAutospacing="1" w:after="100" w:afterAutospacing="1"/>
        <w:rPr>
          <w:rFonts w:cs="Arial"/>
        </w:rPr>
      </w:pPr>
      <w:r w:rsidRPr="008D0610">
        <w:rPr>
          <w:rFonts w:cs="Arial"/>
        </w:rPr>
        <w:t>Alle Assets sind systematisch anhand ihrer Kritikalität zu klassifizieren. Diese Klassifikation stellt sicher, dass die Bedeutung der Assets für die digitale operationale Resilienz des Unternehmens transparent ist. Die Bewertung der Asset-Klassifikation ist mindestens jährlich oder anlassbezogen zu überprüfen.</w:t>
      </w:r>
    </w:p>
    <w:p w14:paraId="104BE755" w14:textId="36240665" w:rsidR="008C2DC6" w:rsidRPr="008D0610" w:rsidRDefault="000A7556" w:rsidP="0072194F">
      <w:pPr>
        <w:pStyle w:val="berschrift4"/>
        <w:ind w:left="907"/>
      </w:pPr>
      <w:r w:rsidRPr="008D0610">
        <w:t xml:space="preserve">Kritische oder wichtige </w:t>
      </w:r>
      <w:r w:rsidR="0072194F" w:rsidRPr="008D0610">
        <w:t>F</w:t>
      </w:r>
      <w:r w:rsidR="008C2DC6" w:rsidRPr="008D0610">
        <w:t>unktionen</w:t>
      </w:r>
      <w:r w:rsidRPr="008D0610">
        <w:t xml:space="preserve"> (KWF)</w:t>
      </w:r>
      <w:r w:rsidR="008C2DC6" w:rsidRPr="008D0610">
        <w:t>:</w:t>
      </w:r>
    </w:p>
    <w:p w14:paraId="287597C7" w14:textId="54D1C2BB" w:rsidR="00C06421" w:rsidRPr="008D0610" w:rsidRDefault="00806394" w:rsidP="00C06421">
      <w:pPr>
        <w:spacing w:before="100" w:beforeAutospacing="1" w:after="100" w:afterAutospacing="1"/>
        <w:rPr>
          <w:rFonts w:cs="Arial"/>
        </w:rPr>
      </w:pPr>
      <w:r w:rsidRPr="008D0610">
        <w:rPr>
          <w:rFonts w:cs="Arial"/>
        </w:rPr>
        <w:t>Assets vom Typ “</w:t>
      </w:r>
      <w:r w:rsidR="00C06421" w:rsidRPr="008D0610">
        <w:rPr>
          <w:rFonts w:cs="Arial"/>
        </w:rPr>
        <w:t>Geschäftsfunktionen</w:t>
      </w:r>
      <w:r w:rsidRPr="008D0610">
        <w:rPr>
          <w:rFonts w:cs="Arial"/>
        </w:rPr>
        <w:t xml:space="preserve">” </w:t>
      </w:r>
      <w:r w:rsidR="00C06421" w:rsidRPr="008D0610">
        <w:rPr>
          <w:rFonts w:cs="Arial"/>
        </w:rPr>
        <w:t>sind in folgende Kategorien zu klassifizieren:</w:t>
      </w:r>
    </w:p>
    <w:p w14:paraId="2C2CEB99" w14:textId="123738A4" w:rsidR="001838EC" w:rsidRPr="008D0610" w:rsidRDefault="00C06421" w:rsidP="00FF2083">
      <w:pPr>
        <w:pStyle w:val="Listenabsatz"/>
        <w:numPr>
          <w:ilvl w:val="0"/>
          <w:numId w:val="10"/>
        </w:numPr>
        <w:spacing w:after="0" w:line="240" w:lineRule="auto"/>
        <w:rPr>
          <w:rFonts w:ascii="Arial" w:eastAsia="Times New Roman" w:hAnsi="Arial" w:cs="Arial"/>
          <w:kern w:val="0"/>
          <w14:ligatures w14:val="none"/>
        </w:rPr>
      </w:pPr>
      <w:r w:rsidRPr="008D0610">
        <w:rPr>
          <w:rFonts w:ascii="Arial" w:hAnsi="Arial" w:cs="Arial"/>
          <w:b/>
          <w:bCs/>
        </w:rPr>
        <w:t>Kritische oder wichtige Funktionen (KWF)</w:t>
      </w:r>
      <w:r w:rsidR="001838EC" w:rsidRPr="008D0610">
        <w:rPr>
          <w:rFonts w:ascii="Arial" w:hAnsi="Arial" w:cs="Arial"/>
        </w:rPr>
        <w:t xml:space="preserve"> </w:t>
      </w:r>
      <w:r w:rsidR="001838EC" w:rsidRPr="008D0610">
        <w:rPr>
          <w:rFonts w:ascii="Arial" w:eastAsia="Times New Roman" w:hAnsi="Arial" w:cs="Arial"/>
          <w:kern w:val="0"/>
          <w14:ligatures w14:val="none"/>
        </w:rPr>
        <w:t>sind Funktionen, deren Ausfall die finanzielle Leistungsfähigkeit eines Finanzunternehmens oder die Solidität oder Fortführung seiner Geschäftstätigkeiten und Dienstleistungen erheblich beeinträchtigen würde oder deren unterbrochene, fehlerhafte oder unterbliebene Leistung die fortdauernde Einhaltung der Zulassungsbedingungen und -verpflichtungen eines Finanzunternehmens oder seiner sonstigen Verpflichtungen nach dem anwendbaren Finanzdienstleistungsrecht erheblich beeinträchtigen würde.</w:t>
      </w:r>
    </w:p>
    <w:p w14:paraId="5F7645A9" w14:textId="77777777" w:rsidR="00FF2083" w:rsidRPr="008D0610" w:rsidRDefault="00FF2083" w:rsidP="00FF2083">
      <w:pPr>
        <w:pStyle w:val="Listenabsatz"/>
        <w:spacing w:after="0" w:line="240" w:lineRule="auto"/>
        <w:rPr>
          <w:rFonts w:ascii="Arial" w:hAnsi="Arial" w:cs="Arial"/>
        </w:rPr>
      </w:pPr>
    </w:p>
    <w:p w14:paraId="0973A181" w14:textId="63B1C99A" w:rsidR="00FF2083" w:rsidRPr="008D0610" w:rsidRDefault="00FF2083" w:rsidP="00FF2083">
      <w:pPr>
        <w:pStyle w:val="Listenabsatz"/>
        <w:spacing w:after="0" w:line="240" w:lineRule="auto"/>
        <w:rPr>
          <w:rFonts w:ascii="Arial" w:hAnsi="Arial" w:cs="Arial"/>
        </w:rPr>
      </w:pPr>
      <w:r w:rsidRPr="008D0610">
        <w:rPr>
          <w:rFonts w:ascii="Arial" w:hAnsi="Arial" w:cs="Arial"/>
        </w:rPr>
        <w:t>Die Methodik zur Ermittlung der KWF ist in der Verfahrensanweisung zum Assetmanagement festzulegen.  KWF sind im Informationsregister anzuzeigen und die Aufsicht unverzüglich zu benachrichtigen, wenn eine bislang nicht kritische oder nicht wichtige Funktion in eine KWF umgestuft wird.</w:t>
      </w:r>
    </w:p>
    <w:p w14:paraId="5A8F2CB7" w14:textId="77777777" w:rsidR="00FF2083" w:rsidRPr="008D0610" w:rsidRDefault="00FF2083" w:rsidP="00FF2083">
      <w:pPr>
        <w:pStyle w:val="Listenabsatz"/>
        <w:spacing w:after="0" w:line="240" w:lineRule="auto"/>
        <w:rPr>
          <w:rFonts w:ascii="Arial" w:hAnsi="Arial" w:cs="Arial"/>
          <w:b/>
          <w:bCs/>
        </w:rPr>
      </w:pPr>
    </w:p>
    <w:p w14:paraId="7167745C" w14:textId="6975E50E" w:rsidR="00207AD5" w:rsidRPr="008D0610" w:rsidRDefault="00C06421" w:rsidP="00FF2083">
      <w:pPr>
        <w:pStyle w:val="Listenabsatz"/>
        <w:numPr>
          <w:ilvl w:val="0"/>
          <w:numId w:val="10"/>
        </w:numPr>
        <w:spacing w:after="0" w:line="240" w:lineRule="auto"/>
        <w:rPr>
          <w:rFonts w:ascii="Arial" w:hAnsi="Arial" w:cs="Arial"/>
        </w:rPr>
      </w:pPr>
      <w:r w:rsidRPr="008D0610">
        <w:rPr>
          <w:rFonts w:ascii="Arial" w:hAnsi="Arial" w:cs="Arial"/>
          <w:b/>
          <w:bCs/>
        </w:rPr>
        <w:t>Nicht kritische oder nicht wichtige Funktionen</w:t>
      </w:r>
      <w:r w:rsidR="00FF2083" w:rsidRPr="008D0610">
        <w:rPr>
          <w:rFonts w:ascii="Arial" w:hAnsi="Arial" w:cs="Arial"/>
        </w:rPr>
        <w:t xml:space="preserve"> sind alle Funktionen, die nicht unter die vorstehende Definition fallen.</w:t>
      </w:r>
    </w:p>
    <w:p w14:paraId="513A7C1F" w14:textId="77777777" w:rsidR="008C2DC6" w:rsidRPr="008D0610" w:rsidRDefault="008C2DC6" w:rsidP="00207AD5">
      <w:pPr>
        <w:pStyle w:val="berschrift4"/>
        <w:ind w:left="907"/>
      </w:pPr>
      <w:r w:rsidRPr="008D0610">
        <w:t>Kritikalität der Assets:</w:t>
      </w:r>
    </w:p>
    <w:p w14:paraId="30C2B6D4" w14:textId="485DF68A" w:rsidR="00806394" w:rsidRPr="008D0610" w:rsidRDefault="00806394" w:rsidP="00806394">
      <w:pPr>
        <w:spacing w:before="100" w:beforeAutospacing="1" w:after="100" w:afterAutospacing="1"/>
        <w:rPr>
          <w:rFonts w:cs="Arial"/>
        </w:rPr>
      </w:pPr>
      <w:r w:rsidRPr="008D0610">
        <w:rPr>
          <w:rFonts w:cs="Arial"/>
        </w:rPr>
        <w:t>Alle weiteren Assets sind basierend auf ihrer Bedeutung für die Geschäftsprozesse und die operationale Resilienz des Unternehmens in folgende Kategorien zu klassifizieren:</w:t>
      </w:r>
    </w:p>
    <w:p w14:paraId="0DE68F03" w14:textId="77777777" w:rsidR="0063119D" w:rsidRPr="008D0610" w:rsidRDefault="00806394" w:rsidP="00631171">
      <w:pPr>
        <w:pStyle w:val="Textkrper"/>
        <w:numPr>
          <w:ilvl w:val="0"/>
          <w:numId w:val="3"/>
        </w:numPr>
        <w:ind w:left="754" w:hanging="357"/>
        <w:rPr>
          <w:rFonts w:cs="Arial"/>
        </w:rPr>
      </w:pPr>
      <w:r w:rsidRPr="008D0610">
        <w:rPr>
          <w:rFonts w:cs="Arial"/>
          <w:b/>
          <w:bCs/>
        </w:rPr>
        <w:t>Kritische Assets</w:t>
      </w:r>
      <w:r w:rsidR="001838EC" w:rsidRPr="008D0610">
        <w:rPr>
          <w:rFonts w:cs="Arial"/>
        </w:rPr>
        <w:t xml:space="preserve"> </w:t>
      </w:r>
      <w:r w:rsidR="009B4DB3" w:rsidRPr="008D0610">
        <w:rPr>
          <w:rFonts w:cs="Arial"/>
        </w:rPr>
        <w:t>sind solche, die zwingend für die Ausführung von KWF erforderlich sind oder deren Ausfall oder Beeinträchtigung gravierende Folgen für die Betriebsstabilität, Informationssicherheit und Kontinuität der Geschäftsprozesse sowie Dienstleistungen des Finanzunternehmens hätte. Sie sind von zentraler Bedeutung für die operationale digitale Resilienz, und ihr Schutz hat höchste Priorität.</w:t>
      </w:r>
    </w:p>
    <w:p w14:paraId="58370F88" w14:textId="3334DBF2" w:rsidR="000C3BB1" w:rsidRPr="008D0610" w:rsidRDefault="000C3BB1" w:rsidP="00631171">
      <w:pPr>
        <w:pStyle w:val="Textkrper"/>
        <w:numPr>
          <w:ilvl w:val="0"/>
          <w:numId w:val="3"/>
        </w:numPr>
        <w:ind w:left="754" w:hanging="357"/>
        <w:rPr>
          <w:rFonts w:cs="Arial"/>
        </w:rPr>
      </w:pPr>
      <w:r w:rsidRPr="008D0610">
        <w:rPr>
          <w:rFonts w:cs="Arial"/>
          <w:b/>
          <w:bCs/>
        </w:rPr>
        <w:t xml:space="preserve">Assets mit </w:t>
      </w:r>
      <w:r w:rsidR="00302A0A" w:rsidRPr="008D0610">
        <w:rPr>
          <w:rFonts w:cs="Arial"/>
          <w:b/>
          <w:bCs/>
        </w:rPr>
        <w:t xml:space="preserve">erhöhtem </w:t>
      </w:r>
      <w:r w:rsidRPr="008D0610">
        <w:rPr>
          <w:rFonts w:cs="Arial"/>
          <w:b/>
          <w:bCs/>
        </w:rPr>
        <w:t>Schutzbedarf</w:t>
      </w:r>
      <w:r w:rsidR="00302A0A" w:rsidRPr="008D0610">
        <w:rPr>
          <w:rFonts w:cs="Arial"/>
          <w:b/>
          <w:bCs/>
        </w:rPr>
        <w:t xml:space="preserve"> </w:t>
      </w:r>
      <w:r w:rsidR="0009158F" w:rsidRPr="008D0610">
        <w:rPr>
          <w:rFonts w:cs="Arial"/>
        </w:rPr>
        <w:t>sind essenziell für den Geschäftsbetrieb. Ihr Ausfall oder ihre Beeinträchtigung könnte erhebliche Auswirkungen auf die Organisation haben, ohne jedoch unmittelbar als kritisch für den gesamten Betrieb eingestuft zu werden.</w:t>
      </w:r>
    </w:p>
    <w:p w14:paraId="369F8A35" w14:textId="246002E0" w:rsidR="000C3BB1" w:rsidRPr="008D0610" w:rsidRDefault="000C3BB1" w:rsidP="00631171">
      <w:pPr>
        <w:pStyle w:val="Textkrper"/>
        <w:numPr>
          <w:ilvl w:val="0"/>
          <w:numId w:val="3"/>
        </w:numPr>
        <w:ind w:left="754" w:hanging="357"/>
        <w:rPr>
          <w:rFonts w:cs="Arial"/>
        </w:rPr>
      </w:pPr>
      <w:r w:rsidRPr="008D0610">
        <w:rPr>
          <w:rFonts w:cs="Arial"/>
          <w:b/>
          <w:bCs/>
        </w:rPr>
        <w:t>Assets mit normalen Sch</w:t>
      </w:r>
      <w:r w:rsidR="0063119D" w:rsidRPr="008D0610">
        <w:rPr>
          <w:rFonts w:cs="Arial"/>
          <w:b/>
          <w:bCs/>
        </w:rPr>
        <w:t>u</w:t>
      </w:r>
      <w:r w:rsidRPr="008D0610">
        <w:rPr>
          <w:rFonts w:cs="Arial"/>
          <w:b/>
          <w:bCs/>
        </w:rPr>
        <w:t>tzbedarf</w:t>
      </w:r>
      <w:r w:rsidR="003F45A1" w:rsidRPr="008D0610">
        <w:rPr>
          <w:rFonts w:cs="Arial"/>
          <w:b/>
          <w:bCs/>
        </w:rPr>
        <w:t xml:space="preserve"> </w:t>
      </w:r>
      <w:r w:rsidR="0009158F" w:rsidRPr="008D0610">
        <w:rPr>
          <w:rFonts w:cs="Arial"/>
        </w:rPr>
        <w:t xml:space="preserve">sind für den reibungslosen Betrieb der Geschäftsfunktionen relevant. </w:t>
      </w:r>
      <w:r w:rsidR="0009158F" w:rsidRPr="008D0610">
        <w:t>Ihre</w:t>
      </w:r>
      <w:r w:rsidR="0009158F" w:rsidRPr="008D0610">
        <w:rPr>
          <w:rFonts w:cs="Arial"/>
        </w:rPr>
        <w:t xml:space="preserve"> Beeinträchtigung hätte jedoch nur begrenzte und überschaubare Auswirkungen auf die Organisation.</w:t>
      </w:r>
    </w:p>
    <w:p w14:paraId="6D130F5B" w14:textId="4788B3C0" w:rsidR="00806394" w:rsidRPr="008D0610" w:rsidRDefault="000C3BB1" w:rsidP="00631171">
      <w:pPr>
        <w:pStyle w:val="Textkrper"/>
        <w:numPr>
          <w:ilvl w:val="0"/>
          <w:numId w:val="3"/>
        </w:numPr>
        <w:ind w:left="754" w:hanging="357"/>
        <w:rPr>
          <w:rFonts w:cs="Arial"/>
        </w:rPr>
      </w:pPr>
      <w:r w:rsidRPr="008D0610">
        <w:rPr>
          <w:rFonts w:cs="Arial"/>
          <w:b/>
          <w:bCs/>
        </w:rPr>
        <w:t xml:space="preserve">Unkritische Assets </w:t>
      </w:r>
      <w:r w:rsidR="00EF5216" w:rsidRPr="008D0610">
        <w:rPr>
          <w:rFonts w:cs="Arial"/>
        </w:rPr>
        <w:t xml:space="preserve">sind </w:t>
      </w:r>
      <w:r w:rsidR="0063119D" w:rsidRPr="008D0610">
        <w:rPr>
          <w:rFonts w:cs="Arial"/>
        </w:rPr>
        <w:t xml:space="preserve">unterstützende Ressourcen, deren Ausfall oder Beeinträchtigung keine </w:t>
      </w:r>
      <w:r w:rsidR="0063119D" w:rsidRPr="008D0610">
        <w:t>wesentlichen</w:t>
      </w:r>
      <w:r w:rsidR="0063119D" w:rsidRPr="008D0610">
        <w:rPr>
          <w:rFonts w:cs="Arial"/>
        </w:rPr>
        <w:t xml:space="preserve"> Auswirkungen auf die Geschäftsprozesse oder die Informationssicherheit des Unternehmens hat.</w:t>
      </w:r>
    </w:p>
    <w:p w14:paraId="3BFF52F8" w14:textId="69DF070E" w:rsidR="00C02036" w:rsidRPr="008D0610" w:rsidRDefault="00806394" w:rsidP="00CF2AAE">
      <w:pPr>
        <w:spacing w:before="100" w:beforeAutospacing="1" w:after="100" w:afterAutospacing="1"/>
        <w:rPr>
          <w:rFonts w:cs="Arial"/>
        </w:rPr>
      </w:pPr>
      <w:r w:rsidRPr="008D0610">
        <w:rPr>
          <w:rFonts w:cs="Arial"/>
        </w:rPr>
        <w:t xml:space="preserve">Die Methodik zur Bewertung und Klassifikation der Asset-Kritikalität ist in der Verfahrensanweisung zum </w:t>
      </w:r>
      <w:r w:rsidR="0063519A" w:rsidRPr="008D0610">
        <w:rPr>
          <w:rFonts w:cs="Arial"/>
        </w:rPr>
        <w:t>Assetmanagement</w:t>
      </w:r>
      <w:r w:rsidRPr="008D0610">
        <w:rPr>
          <w:rFonts w:cs="Arial"/>
        </w:rPr>
        <w:t xml:space="preserve"> zu dokumentieren. </w:t>
      </w:r>
    </w:p>
    <w:p w14:paraId="22B28999" w14:textId="77777777" w:rsidR="00FB3A5F" w:rsidRPr="008D0610" w:rsidRDefault="00FB3A5F" w:rsidP="00FB3A5F">
      <w:pPr>
        <w:pStyle w:val="berschrift3"/>
      </w:pPr>
      <w:bookmarkStart w:id="35" w:name="_Toc182771891"/>
      <w:r w:rsidRPr="008D0610">
        <w:lastRenderedPageBreak/>
        <w:t>Anforderungen an die Mindestdokumentation in Asset-Inventaren</w:t>
      </w:r>
      <w:bookmarkEnd w:id="35"/>
      <w:r w:rsidRPr="008D0610">
        <w:t xml:space="preserve"> </w:t>
      </w:r>
    </w:p>
    <w:p w14:paraId="3655889A" w14:textId="77777777" w:rsidR="00FB3A5F" w:rsidRPr="008D0610" w:rsidRDefault="00FB3A5F" w:rsidP="00FB3A5F">
      <w:pPr>
        <w:pStyle w:val="Textkrper"/>
      </w:pPr>
      <w:r w:rsidRPr="008D0610">
        <w:t xml:space="preserve">Alle Assets sind vollständig und systematisch in den jeweiligen Asset-Inventaren zu dokumentieren. Die spezifischen Anforderungen an die Dokumentation variieren je nach Asset-Art, um deren Besonderheiten und Nutzungskontexte angemessen zu berücksichtigen. Unabhängig von der Asset-Art müssen jedoch alle Assets mindestens die folgenden Informationen enthalten:  </w:t>
      </w:r>
    </w:p>
    <w:p w14:paraId="0A664381" w14:textId="361780EA" w:rsidR="00FB3A5F" w:rsidRPr="008D0610" w:rsidRDefault="00FB3A5F" w:rsidP="00631171">
      <w:pPr>
        <w:pStyle w:val="Textkrper"/>
        <w:numPr>
          <w:ilvl w:val="0"/>
          <w:numId w:val="3"/>
        </w:numPr>
        <w:ind w:left="754" w:hanging="357"/>
      </w:pPr>
      <w:r w:rsidRPr="008D0610">
        <w:rPr>
          <w:b/>
          <w:bCs/>
        </w:rPr>
        <w:t>Eindeutiger Identifikator</w:t>
      </w:r>
      <w:r w:rsidRPr="008D0610">
        <w:t>: Jedes Asset muss mit einem einzigartigen Identifikator versehen werden, um eine eindeutige und konsistente Kennzeichnung zu gewährleisten.</w:t>
      </w:r>
    </w:p>
    <w:p w14:paraId="10387140" w14:textId="3EB9562B" w:rsidR="00FB3A5F" w:rsidRPr="008D0610" w:rsidRDefault="00FB3A5F" w:rsidP="00631171">
      <w:pPr>
        <w:pStyle w:val="Textkrper"/>
        <w:numPr>
          <w:ilvl w:val="0"/>
          <w:numId w:val="3"/>
        </w:numPr>
        <w:ind w:left="754" w:hanging="357"/>
      </w:pPr>
      <w:r w:rsidRPr="008D0610">
        <w:rPr>
          <w:b/>
          <w:bCs/>
        </w:rPr>
        <w:t>Eigentümer</w:t>
      </w:r>
      <w:r w:rsidRPr="008D0610">
        <w:t>: Für jedes Asset ist der verantwortliche Eigentümer zu benennen, um die Verantwortlichkeiten klar und nachvollziehbar zu definieren.</w:t>
      </w:r>
    </w:p>
    <w:p w14:paraId="605D5F5E" w14:textId="672B7C32" w:rsidR="00FB3A5F" w:rsidRPr="008D0610" w:rsidRDefault="00FB3A5F" w:rsidP="00631171">
      <w:pPr>
        <w:pStyle w:val="Textkrper"/>
        <w:numPr>
          <w:ilvl w:val="0"/>
          <w:numId w:val="3"/>
        </w:numPr>
        <w:ind w:left="754" w:hanging="357"/>
      </w:pPr>
      <w:r w:rsidRPr="008D0610">
        <w:rPr>
          <w:b/>
          <w:bCs/>
        </w:rPr>
        <w:t>Klassifikation der Assets</w:t>
      </w:r>
      <w:r w:rsidRPr="008D0610">
        <w:t>: Alle Assets sind gemäß ihrer Kritikalität zu klassifizieren, um deren Schutzanforderungen eindeutig festzulegen.</w:t>
      </w:r>
    </w:p>
    <w:p w14:paraId="79207F0C" w14:textId="1DCBC357" w:rsidR="00FB3A5F" w:rsidRPr="008D0610" w:rsidRDefault="00FB3A5F" w:rsidP="00FB3A5F">
      <w:pPr>
        <w:pStyle w:val="Textkrper"/>
      </w:pPr>
      <w:r w:rsidRPr="008D0610">
        <w:t xml:space="preserve">Für IKT-Assets sind darüber hinaus folgende Mindestdokumentationen zu gewährleisten: </w:t>
      </w:r>
    </w:p>
    <w:p w14:paraId="6EB6F0C2" w14:textId="77777777" w:rsidR="00FB3A5F" w:rsidRPr="008D0610" w:rsidRDefault="00FB3A5F" w:rsidP="00631171">
      <w:pPr>
        <w:pStyle w:val="Textkrper"/>
        <w:numPr>
          <w:ilvl w:val="0"/>
          <w:numId w:val="3"/>
        </w:numPr>
        <w:ind w:left="754" w:hanging="357"/>
      </w:pPr>
      <w:r w:rsidRPr="008D0610">
        <w:rPr>
          <w:b/>
          <w:bCs/>
        </w:rPr>
        <w:t>Standortinformationen</w:t>
      </w:r>
      <w:r w:rsidRPr="008D0610">
        <w:t>: Der physische oder logische Standort jedes IKT-Assets ist präzise zu erfassen, um Transparenz über die Platzierung und Nutzung der Assets sicherzustellen.</w:t>
      </w:r>
    </w:p>
    <w:p w14:paraId="7B3F36FD" w14:textId="77777777" w:rsidR="00FB3A5F" w:rsidRPr="008D0610" w:rsidRDefault="00FB3A5F" w:rsidP="00631171">
      <w:pPr>
        <w:pStyle w:val="Textkrper"/>
        <w:numPr>
          <w:ilvl w:val="0"/>
          <w:numId w:val="3"/>
        </w:numPr>
        <w:ind w:left="754" w:hanging="357"/>
      </w:pPr>
      <w:r w:rsidRPr="008D0610">
        <w:rPr>
          <w:b/>
          <w:bCs/>
        </w:rPr>
        <w:t>Geschäftsfortführungsanforderungen</w:t>
      </w:r>
      <w:r w:rsidRPr="008D0610">
        <w:t>: Die Anforderungen an die Geschäftskontinuität sind für jedes IKT-Asset anzugeben, einschließlich der Wiederherstellungszeiten (Recovery Time Objectives, RTO) und Wiederherstellungspunkte (Recovery Point Objectives, RPO).</w:t>
      </w:r>
    </w:p>
    <w:p w14:paraId="432D7322" w14:textId="77777777" w:rsidR="00FB3A5F" w:rsidRPr="008D0610" w:rsidRDefault="00FB3A5F" w:rsidP="00631171">
      <w:pPr>
        <w:pStyle w:val="Textkrper"/>
        <w:numPr>
          <w:ilvl w:val="0"/>
          <w:numId w:val="3"/>
        </w:numPr>
        <w:ind w:left="754" w:hanging="357"/>
      </w:pPr>
      <w:r w:rsidRPr="008D0610">
        <w:rPr>
          <w:b/>
          <w:bCs/>
        </w:rPr>
        <w:t>Netzwerkverbindungen</w:t>
      </w:r>
      <w:r w:rsidRPr="008D0610">
        <w:t>: Es ist zu dokumentieren, ob und wie das IKT-Asset mit externen Netzwerken, einschließlich des Internets, verbunden werden kann oder verbunden ist, um potenzielle Sicherheitsrisiken bewerten zu können.</w:t>
      </w:r>
    </w:p>
    <w:p w14:paraId="41A6B67E" w14:textId="61A5745B" w:rsidR="00FB3A5F" w:rsidRPr="008D0610" w:rsidRDefault="00FB3A5F" w:rsidP="00631171">
      <w:pPr>
        <w:pStyle w:val="Textkrper"/>
        <w:numPr>
          <w:ilvl w:val="0"/>
          <w:numId w:val="3"/>
        </w:numPr>
        <w:ind w:left="754" w:hanging="357"/>
      </w:pPr>
      <w:r w:rsidRPr="008D0610">
        <w:rPr>
          <w:b/>
          <w:bCs/>
        </w:rPr>
        <w:t>Supportinformationen</w:t>
      </w:r>
      <w:r w:rsidRPr="008D0610">
        <w:t>: Für jedes IKT-Asset sind die Enddaten regulärer, erweiterter oder individueller Supportleistungen durch IKT-</w:t>
      </w:r>
      <w:r w:rsidR="00020933" w:rsidRPr="008D0610">
        <w:t xml:space="preserve">Dienstleister </w:t>
      </w:r>
      <w:r w:rsidRPr="008D0610">
        <w:t xml:space="preserve"> festzuhalten, um den Lebenszyklus der Assets effizient zu planen.</w:t>
      </w:r>
    </w:p>
    <w:p w14:paraId="33B3E321" w14:textId="1095D546" w:rsidR="00FB3A5F" w:rsidRPr="008D0610" w:rsidRDefault="00FB3A5F" w:rsidP="00631171">
      <w:pPr>
        <w:pStyle w:val="Textkrper"/>
        <w:numPr>
          <w:ilvl w:val="0"/>
          <w:numId w:val="3"/>
        </w:numPr>
        <w:ind w:left="754" w:hanging="357"/>
      </w:pPr>
      <w:r w:rsidRPr="008D0610">
        <w:rPr>
          <w:b/>
          <w:bCs/>
        </w:rPr>
        <w:t xml:space="preserve">Nutzung von Software-Bibliotheken/Libraries: </w:t>
      </w:r>
      <w:r w:rsidRPr="008D0610">
        <w:t xml:space="preserve">Für </w:t>
      </w:r>
      <w:r w:rsidR="009F6B97" w:rsidRPr="008D0610">
        <w:t xml:space="preserve">kritische </w:t>
      </w:r>
      <w:r w:rsidRPr="008D0610">
        <w:t>IKT-Assets, die kritische oder wichtige Funktionen unterstützen, ist die Nutzung von Third-Party-Bibliotheken, einschließlich Open-Source-Bibliotheken, systematisch zu dokumentieren. Diese Dokumentation muss Angaben zur Herkunft, Version und zum Sicherheitsstatus der verwendeten Bibliotheken enthalten, um mögliche Risiken zu bewerten und geeignete Schutzmaßnahmen einzuleiten.</w:t>
      </w:r>
    </w:p>
    <w:p w14:paraId="171D3D49" w14:textId="77777777" w:rsidR="00FB3A5F" w:rsidRPr="008D0610" w:rsidRDefault="00FB3A5F" w:rsidP="00631171">
      <w:pPr>
        <w:pStyle w:val="Textkrper"/>
        <w:numPr>
          <w:ilvl w:val="0"/>
          <w:numId w:val="3"/>
        </w:numPr>
        <w:ind w:left="754" w:hanging="357"/>
      </w:pPr>
      <w:r w:rsidRPr="008D0610">
        <w:rPr>
          <w:b/>
          <w:bCs/>
        </w:rPr>
        <w:t xml:space="preserve">Unterscheidung von Standard- und Individualanwendungen: </w:t>
      </w:r>
      <w:r w:rsidRPr="008D0610">
        <w:t xml:space="preserve">Für IKT-Assets vom Typ „Anwendungen und Software“ ist systematisch zu dokumentieren, ob es sich um Standardanwendungen oder Individualanwendungen handelt. Standardanwendungen sind vorgefertigte Softwarelösungen (Off-the-Shelf), die ohne wesentliche Anpassungen genutzt werden können. Individualanwendungen umfassen Softwarelösungen, die vom Finanzunternehmen selbst entwickelt oder von einem IKT-Drittdienstleister speziell für die individuellen Anforderungen des Unternehmens angepasst (customized) oder neu erstellt wurden. </w:t>
      </w:r>
    </w:p>
    <w:p w14:paraId="57C4DA42" w14:textId="51C191EF" w:rsidR="00FB3A5F" w:rsidRPr="008D0610" w:rsidRDefault="00FB3A5F" w:rsidP="00631171">
      <w:pPr>
        <w:pStyle w:val="Textkrper"/>
        <w:numPr>
          <w:ilvl w:val="0"/>
          <w:numId w:val="3"/>
        </w:numPr>
        <w:ind w:left="754" w:hanging="357"/>
      </w:pPr>
      <w:r w:rsidRPr="008D0610">
        <w:rPr>
          <w:b/>
          <w:bCs/>
        </w:rPr>
        <w:t xml:space="preserve">Entwicklungs- und Betriebsmodell: </w:t>
      </w:r>
      <w:r w:rsidRPr="008D0610">
        <w:t>Um Transparenz zu gewährleisten und die Verantwortlichkeiten klar zu definieren, sind die Zuständigkeiten zwischen dem Unternehmen und den IKT-Dienstleistern für die Entwicklung, Anpassung (Customizing) und den Betrieb der IKT-Assets zu dokumentieren.</w:t>
      </w:r>
    </w:p>
    <w:p w14:paraId="37F1E126" w14:textId="252EF77A" w:rsidR="00D81F4B" w:rsidRPr="008D0610" w:rsidRDefault="00D81F4B" w:rsidP="00D81F4B">
      <w:pPr>
        <w:pStyle w:val="berschrift3"/>
      </w:pPr>
      <w:bookmarkStart w:id="36" w:name="_Toc182771892"/>
      <w:r w:rsidRPr="008D0610">
        <w:lastRenderedPageBreak/>
        <w:t>Lebenszyklusmanagement von IKT-Assets</w:t>
      </w:r>
      <w:bookmarkEnd w:id="36"/>
    </w:p>
    <w:p w14:paraId="376CFF12" w14:textId="0C310C92" w:rsidR="0013786D" w:rsidRPr="008D0610" w:rsidRDefault="00D81F4B" w:rsidP="00D81F4B">
      <w:pPr>
        <w:pStyle w:val="Textkrper"/>
      </w:pPr>
      <w:r w:rsidRPr="008D0610">
        <w:t>Der gesamte Lebenszyklus aller IKT-Assets</w:t>
      </w:r>
      <w:r w:rsidR="00E079D6" w:rsidRPr="008D0610">
        <w:t xml:space="preserve"> </w:t>
      </w:r>
      <w:r w:rsidRPr="008D0610">
        <w:t xml:space="preserve">ist systematisch zu überwachen und zu verwalten. Dabei muss die Klassifizierung der IKT-Assets berücksichtigt werden, um sicherzustellen, dass </w:t>
      </w:r>
      <w:r w:rsidR="00E079D6" w:rsidRPr="008D0610">
        <w:t xml:space="preserve">die </w:t>
      </w:r>
      <w:r w:rsidRPr="008D0610">
        <w:t xml:space="preserve">Assets entsprechend </w:t>
      </w:r>
      <w:r w:rsidR="005E5C08" w:rsidRPr="008D0610">
        <w:t>ihren Schutzanforderungen</w:t>
      </w:r>
      <w:r w:rsidRPr="008D0610">
        <w:t xml:space="preserve"> </w:t>
      </w:r>
      <w:r w:rsidR="00E079D6" w:rsidRPr="008D0610">
        <w:t xml:space="preserve">behandelt </w:t>
      </w:r>
      <w:r w:rsidRPr="008D0610">
        <w:t xml:space="preserve">werden. </w:t>
      </w:r>
    </w:p>
    <w:p w14:paraId="7C26F07E" w14:textId="5A70AD8F" w:rsidR="0013786D" w:rsidRPr="008D0610" w:rsidRDefault="0013786D" w:rsidP="00D81F4B">
      <w:pPr>
        <w:pStyle w:val="Textkrper"/>
      </w:pPr>
      <w:r w:rsidRPr="008D0610">
        <w:t>Es werden folgende Lebenszyklusphasen unterschieden:</w:t>
      </w:r>
    </w:p>
    <w:p w14:paraId="51CFBD43" w14:textId="2C85D326" w:rsidR="0013786D" w:rsidRPr="008D0610" w:rsidRDefault="0013786D" w:rsidP="00D81F4B">
      <w:pPr>
        <w:pStyle w:val="Textkrper"/>
      </w:pPr>
      <w:r w:rsidRPr="008D0610">
        <w:rPr>
          <w:noProof/>
        </w:rPr>
        <w:drawing>
          <wp:inline distT="0" distB="0" distL="0" distR="0" wp14:anchorId="1DC3CAA7" wp14:editId="7C5D2E75">
            <wp:extent cx="5936283" cy="413980"/>
            <wp:effectExtent l="0" t="0" r="0" b="5715"/>
            <wp:docPr id="2912911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2719" cy="423495"/>
                    </a:xfrm>
                    <a:prstGeom prst="rect">
                      <a:avLst/>
                    </a:prstGeom>
                    <a:noFill/>
                  </pic:spPr>
                </pic:pic>
              </a:graphicData>
            </a:graphic>
          </wp:inline>
        </w:drawing>
      </w:r>
    </w:p>
    <w:p w14:paraId="0803C1DF" w14:textId="46268DCF" w:rsidR="00C66E34" w:rsidRPr="00C66E34" w:rsidRDefault="00C66E34" w:rsidP="00C66E34">
      <w:pPr>
        <w:pStyle w:val="Textkrper"/>
        <w:numPr>
          <w:ilvl w:val="0"/>
          <w:numId w:val="14"/>
        </w:numPr>
      </w:pPr>
      <w:r w:rsidRPr="00C66E34">
        <w:rPr>
          <w:b/>
          <w:bCs/>
        </w:rPr>
        <w:t>Planung und Initiierung</w:t>
      </w:r>
      <w:r w:rsidRPr="008D0610">
        <w:rPr>
          <w:b/>
          <w:bCs/>
        </w:rPr>
        <w:t xml:space="preserve">: </w:t>
      </w:r>
      <w:r w:rsidRPr="00C66E34">
        <w:t>In dieser Phase wird der</w:t>
      </w:r>
      <w:r w:rsidR="009871F2" w:rsidRPr="008D0610">
        <w:t xml:space="preserve"> (Weiterentwicklungs-)</w:t>
      </w:r>
      <w:r w:rsidRPr="00C66E34">
        <w:t xml:space="preserve"> Bedarf an neuen IKT-Assets identifiziert</w:t>
      </w:r>
      <w:r w:rsidR="00C34F92" w:rsidRPr="008D0610">
        <w:t xml:space="preserve"> und geplant</w:t>
      </w:r>
      <w:r w:rsidRPr="00C66E34">
        <w:t>.</w:t>
      </w:r>
    </w:p>
    <w:p w14:paraId="13313EDD" w14:textId="2CE13FCC" w:rsidR="00C66E34" w:rsidRPr="00C66E34" w:rsidRDefault="00C66E34" w:rsidP="00C66E34">
      <w:pPr>
        <w:pStyle w:val="Textkrper"/>
        <w:numPr>
          <w:ilvl w:val="0"/>
          <w:numId w:val="14"/>
        </w:numPr>
      </w:pPr>
      <w:r w:rsidRPr="00C66E34">
        <w:rPr>
          <w:b/>
          <w:bCs/>
        </w:rPr>
        <w:t>Beschaffung oder Entwicklung</w:t>
      </w:r>
      <w:r w:rsidR="009871F2" w:rsidRPr="008D0610">
        <w:rPr>
          <w:b/>
          <w:bCs/>
        </w:rPr>
        <w:t xml:space="preserve">: </w:t>
      </w:r>
      <w:r w:rsidRPr="00C66E34">
        <w:t xml:space="preserve">Diese Phase umfasst den Erwerb oder die interne Entwicklung der IKT-Assets. </w:t>
      </w:r>
    </w:p>
    <w:p w14:paraId="63455643" w14:textId="7DB1D2B7" w:rsidR="00C66E34" w:rsidRPr="00C66E34" w:rsidRDefault="00C66E34" w:rsidP="00C66E34">
      <w:pPr>
        <w:pStyle w:val="Textkrper"/>
        <w:numPr>
          <w:ilvl w:val="0"/>
          <w:numId w:val="14"/>
        </w:numPr>
      </w:pPr>
      <w:r w:rsidRPr="00C66E34">
        <w:rPr>
          <w:b/>
          <w:bCs/>
        </w:rPr>
        <w:t>Inbetriebnahme</w:t>
      </w:r>
      <w:r w:rsidR="009871F2" w:rsidRPr="008D0610">
        <w:rPr>
          <w:b/>
          <w:bCs/>
        </w:rPr>
        <w:t xml:space="preserve">: </w:t>
      </w:r>
      <w:r w:rsidRPr="00C66E34">
        <w:t xml:space="preserve">In dieser Phase wird das </w:t>
      </w:r>
      <w:r w:rsidR="007A23A0" w:rsidRPr="008D0610">
        <w:t>IKT-</w:t>
      </w:r>
      <w:r w:rsidRPr="00C66E34">
        <w:t>Asset in die Betriebsumgebung integriert.</w:t>
      </w:r>
    </w:p>
    <w:p w14:paraId="760B2818" w14:textId="4252C64A" w:rsidR="00C66E34" w:rsidRPr="00C66E34" w:rsidRDefault="00C66E34" w:rsidP="00C66E34">
      <w:pPr>
        <w:pStyle w:val="Textkrper"/>
        <w:numPr>
          <w:ilvl w:val="0"/>
          <w:numId w:val="14"/>
        </w:numPr>
      </w:pPr>
      <w:r w:rsidRPr="00C66E34">
        <w:rPr>
          <w:b/>
          <w:bCs/>
        </w:rPr>
        <w:t>Monitoring und Maintenance</w:t>
      </w:r>
      <w:r w:rsidR="009871F2" w:rsidRPr="008D0610">
        <w:rPr>
          <w:b/>
          <w:bCs/>
        </w:rPr>
        <w:t xml:space="preserve">: </w:t>
      </w:r>
      <w:r w:rsidR="007A23A0" w:rsidRPr="008D0610">
        <w:t>Während der Nutzungszeit des IKT-</w:t>
      </w:r>
      <w:r w:rsidRPr="00C66E34">
        <w:t xml:space="preserve">Assets wird </w:t>
      </w:r>
      <w:r w:rsidR="007A23A0" w:rsidRPr="008D0610">
        <w:t xml:space="preserve">dessen Verfügbarkeit, Performance und Sicherheit </w:t>
      </w:r>
      <w:r w:rsidRPr="00C66E34">
        <w:t>kontinuierlich überwacht</w:t>
      </w:r>
      <w:r w:rsidR="007A23A0" w:rsidRPr="008D0610">
        <w:t>.</w:t>
      </w:r>
      <w:r w:rsidRPr="00C66E34">
        <w:t xml:space="preserve"> </w:t>
      </w:r>
    </w:p>
    <w:p w14:paraId="250E262B" w14:textId="7EE8153A" w:rsidR="00C66E34" w:rsidRPr="00C66E34" w:rsidRDefault="00C66E34" w:rsidP="00C66E34">
      <w:pPr>
        <w:pStyle w:val="Textkrper"/>
        <w:numPr>
          <w:ilvl w:val="0"/>
          <w:numId w:val="14"/>
        </w:numPr>
      </w:pPr>
      <w:r w:rsidRPr="00C66E34">
        <w:rPr>
          <w:b/>
          <w:bCs/>
        </w:rPr>
        <w:t>Weiterentwicklung</w:t>
      </w:r>
      <w:r w:rsidR="009871F2" w:rsidRPr="008D0610">
        <w:rPr>
          <w:b/>
          <w:bCs/>
        </w:rPr>
        <w:t xml:space="preserve">: </w:t>
      </w:r>
      <w:r w:rsidRPr="00C66E34">
        <w:t xml:space="preserve">Falls erforderlich, werden Verbesserungen oder Erweiterungen des </w:t>
      </w:r>
      <w:r w:rsidR="007A23A0" w:rsidRPr="008D0610">
        <w:t>IKT-</w:t>
      </w:r>
      <w:r w:rsidRPr="00C66E34">
        <w:t>Assets vorgenommen, um neuen Anforderungen gerecht zu werden.</w:t>
      </w:r>
      <w:r w:rsidR="00B725F1" w:rsidRPr="008D0610">
        <w:t xml:space="preserve"> Die Rahmen für die Weiterentwicklung bilden die Lebenszyklusphasen 1 – 3.</w:t>
      </w:r>
    </w:p>
    <w:p w14:paraId="2ADB066E" w14:textId="7601CE72" w:rsidR="00C66E34" w:rsidRPr="00C66E34" w:rsidRDefault="00C66E34" w:rsidP="00C66E34">
      <w:pPr>
        <w:pStyle w:val="Textkrper"/>
        <w:numPr>
          <w:ilvl w:val="0"/>
          <w:numId w:val="14"/>
        </w:numPr>
      </w:pPr>
      <w:r w:rsidRPr="00C66E34">
        <w:rPr>
          <w:b/>
          <w:bCs/>
        </w:rPr>
        <w:t>Stilllegung und Entsorgung</w:t>
      </w:r>
      <w:r w:rsidR="009871F2" w:rsidRPr="008D0610">
        <w:rPr>
          <w:b/>
          <w:bCs/>
        </w:rPr>
        <w:t xml:space="preserve">: </w:t>
      </w:r>
      <w:r w:rsidRPr="00C66E34">
        <w:t>Diese Phase beinhaltet die geordnete Außer</w:t>
      </w:r>
      <w:r w:rsidR="00A1441B" w:rsidRPr="008D0610">
        <w:t>betriebnahme</w:t>
      </w:r>
      <w:r w:rsidRPr="00C66E34">
        <w:t xml:space="preserve"> des </w:t>
      </w:r>
      <w:r w:rsidR="00A1441B" w:rsidRPr="008D0610">
        <w:t>IKT-</w:t>
      </w:r>
      <w:r w:rsidRPr="00C66E34">
        <w:t>Assets.</w:t>
      </w:r>
    </w:p>
    <w:p w14:paraId="76B5A5CF" w14:textId="781D849C" w:rsidR="0013786D" w:rsidRPr="008D0610" w:rsidRDefault="005E5C08" w:rsidP="00D81F4B">
      <w:pPr>
        <w:pStyle w:val="Textkrper"/>
      </w:pPr>
      <w:r w:rsidRPr="008D0610">
        <w:t xml:space="preserve">Die Sicherheitsvorgaben für die einzelnen Lebenszyklusphasen </w:t>
      </w:r>
      <w:r w:rsidR="00C34F92" w:rsidRPr="008D0610">
        <w:t>sind in der Richtlinie zur Beschaffung, Entwicklung und Wartung von IKT-Systemen dokumentiert.</w:t>
      </w:r>
    </w:p>
    <w:p w14:paraId="72239442" w14:textId="6E7F401E" w:rsidR="00C34F92" w:rsidRPr="008D0610" w:rsidRDefault="00C34F92" w:rsidP="00D81F4B">
      <w:pPr>
        <w:pStyle w:val="Textkrper"/>
      </w:pPr>
      <w:r w:rsidRPr="008D0610">
        <w:t>Konkrete V</w:t>
      </w:r>
      <w:r w:rsidR="00A1441B" w:rsidRPr="008D0610">
        <w:t xml:space="preserve">orgaben </w:t>
      </w:r>
      <w:r w:rsidRPr="008D0610">
        <w:t xml:space="preserve">zu Abläufen und Verantwortlichkeiten </w:t>
      </w:r>
      <w:r w:rsidR="00A1441B" w:rsidRPr="008D0610">
        <w:t xml:space="preserve">im </w:t>
      </w:r>
      <w:r w:rsidRPr="008D0610">
        <w:t xml:space="preserve">Lebenszyklusmanagement finden sich in der Verfahrensanweisung zum IKT-Assetmanagement. </w:t>
      </w:r>
    </w:p>
    <w:p w14:paraId="6C6694E7" w14:textId="77777777" w:rsidR="00FB3A5F" w:rsidRPr="008D0610" w:rsidRDefault="00FB3A5F" w:rsidP="00FB3A5F">
      <w:pPr>
        <w:pStyle w:val="berschrift3"/>
      </w:pPr>
      <w:bookmarkStart w:id="37" w:name="_Toc182771893"/>
      <w:r w:rsidRPr="008D0610">
        <w:t>Asset-bezogene IKT-Risiken</w:t>
      </w:r>
      <w:bookmarkEnd w:id="37"/>
      <w:r w:rsidRPr="008D0610">
        <w:t xml:space="preserve"> </w:t>
      </w:r>
    </w:p>
    <w:p w14:paraId="419669B8" w14:textId="79F4376E" w:rsidR="00975145" w:rsidRPr="00975145" w:rsidRDefault="00975145" w:rsidP="00975145">
      <w:pPr>
        <w:spacing w:before="100" w:beforeAutospacing="1" w:after="100" w:afterAutospacing="1"/>
        <w:rPr>
          <w:rFonts w:cs="Arial"/>
        </w:rPr>
      </w:pPr>
      <w:r w:rsidRPr="00975145">
        <w:rPr>
          <w:rFonts w:cs="Arial"/>
        </w:rPr>
        <w:t xml:space="preserve">Alle Assets können Bedrohungen ausgesetzt sein, Schwachstellen aufweisen und mit potenziellen IKT-Risiken verknüpft sein. Um angemessene Schutzmaßnahmen zu definieren, ist eine systematische Analyse von Bedrohungen, Schwachstellen und Asset-spezifischen IKT-Risiken unerlässlich. Daher müssen alle Assets regelmäßig sowie bei Bedarf einer IKT-Risikoanalyse unterzogen werden. </w:t>
      </w:r>
    </w:p>
    <w:p w14:paraId="42628C96" w14:textId="44B6ECBF" w:rsidR="00975145" w:rsidRPr="00975145" w:rsidRDefault="00975145" w:rsidP="00975145">
      <w:pPr>
        <w:spacing w:before="100" w:beforeAutospacing="1" w:after="100" w:afterAutospacing="1"/>
        <w:rPr>
          <w:rFonts w:cs="Arial"/>
        </w:rPr>
      </w:pPr>
      <w:r w:rsidRPr="00975145">
        <w:rPr>
          <w:rFonts w:cs="Arial"/>
        </w:rPr>
        <w:t>Besondere Aufmerksamkeit erfordern Altsysteme, die sich am Ende ihres Lebenszyklus befinden. Diese stellen häufig ein erhöhtes Risiko dar und bedürfen einer gezielten Beurteilung. Für solche Systeme sind spezifische IKT-Risikoanalysen durchzuführen, um Schwachstellen frühzeitig zu identifizieren und geeignete Maßnahmen zur Risikominderung zu ergreifen.</w:t>
      </w:r>
      <w:r w:rsidR="00631171" w:rsidRPr="008D0610">
        <w:rPr>
          <w:rFonts w:cs="Arial"/>
        </w:rPr>
        <w:t xml:space="preserve"> </w:t>
      </w:r>
    </w:p>
    <w:p w14:paraId="3D9E0FA5" w14:textId="0AE74C9D" w:rsidR="00FB3A5F" w:rsidRPr="008D0610" w:rsidRDefault="00975145" w:rsidP="00FB3A5F">
      <w:r w:rsidRPr="00975145">
        <w:rPr>
          <w:rFonts w:cs="Arial"/>
        </w:rPr>
        <w:t>Detaillierte Vorgaben hierzu sind in der IKT-Risikomanagementrichtlinie festgelegt.</w:t>
      </w:r>
    </w:p>
    <w:p w14:paraId="4CF086D7" w14:textId="34B3D47D" w:rsidR="004443F9" w:rsidRPr="008D0610" w:rsidRDefault="00D23C14" w:rsidP="004443F9">
      <w:pPr>
        <w:pStyle w:val="berschrift2"/>
        <w:rPr>
          <w:rStyle w:val="berschrift2Zchn"/>
          <w:b/>
          <w:bCs/>
        </w:rPr>
      </w:pPr>
      <w:bookmarkStart w:id="38" w:name="_Toc182771894"/>
      <w:r w:rsidRPr="008D0610">
        <w:rPr>
          <w:rStyle w:val="berschrift2Zchn"/>
          <w:b/>
          <w:bCs/>
        </w:rPr>
        <w:lastRenderedPageBreak/>
        <w:t>Schulung und Kommunikation</w:t>
      </w:r>
      <w:bookmarkEnd w:id="38"/>
    </w:p>
    <w:p w14:paraId="01980C02" w14:textId="4FBA2C9A" w:rsidR="00D23C14" w:rsidRPr="008D0610" w:rsidRDefault="00522901" w:rsidP="00D23C14">
      <w:pPr>
        <w:spacing w:after="200" w:line="276" w:lineRule="auto"/>
      </w:pPr>
      <w:r w:rsidRPr="008D0610">
        <w:t>Alle Mitarbeite</w:t>
      </w:r>
      <w:r w:rsidR="00482B52" w:rsidRPr="008D0610">
        <w:t xml:space="preserve">nden </w:t>
      </w:r>
      <w:r w:rsidRPr="008D0610">
        <w:t>werden durch verpflichtende Schulungen mit den Anforderungen dieser Richtlinie vertraut gemacht. Die Schulungen erfolgen mindestens einmal jährlich und nach wesentlichen Aktualisierungen der Richtlinie.</w:t>
      </w:r>
    </w:p>
    <w:p w14:paraId="41115D40" w14:textId="694938DE" w:rsidR="00D23C14" w:rsidRPr="008D0610" w:rsidRDefault="00D23C14" w:rsidP="00161DF3">
      <w:pPr>
        <w:pStyle w:val="berschrift1"/>
      </w:pPr>
      <w:bookmarkStart w:id="39" w:name="_Toc182771895"/>
      <w:r w:rsidRPr="008D0610">
        <w:t>Anhang</w:t>
      </w:r>
      <w:bookmarkEnd w:id="39"/>
    </w:p>
    <w:p w14:paraId="03C98F05" w14:textId="61A8B1DE" w:rsidR="005765D5" w:rsidRPr="008D0610" w:rsidRDefault="00E014A3" w:rsidP="005765D5">
      <w:pPr>
        <w:pStyle w:val="berschrift2"/>
      </w:pPr>
      <w:bookmarkStart w:id="40" w:name="_Toc182771896"/>
      <w:r w:rsidRPr="008D0610">
        <w:t xml:space="preserve">Mitgeltende </w:t>
      </w:r>
      <w:r w:rsidR="005765D5" w:rsidRPr="008D0610">
        <w:t>Dokumente</w:t>
      </w:r>
      <w:bookmarkEnd w:id="40"/>
    </w:p>
    <w:p w14:paraId="492689B4" w14:textId="3FD850DE" w:rsidR="005765D5" w:rsidRPr="008D0610" w:rsidRDefault="0094426A" w:rsidP="002D08F4">
      <w:pPr>
        <w:pStyle w:val="Textkrper"/>
        <w:numPr>
          <w:ilvl w:val="0"/>
          <w:numId w:val="7"/>
        </w:numPr>
      </w:pPr>
      <w:r w:rsidRPr="008D0610">
        <w:t>Verfahrensanweisung zum Assetmanagement</w:t>
      </w:r>
    </w:p>
    <w:p w14:paraId="718DD5EC" w14:textId="3788529A" w:rsidR="00126FA3" w:rsidRPr="008D0610" w:rsidRDefault="00126FA3" w:rsidP="002D08F4">
      <w:pPr>
        <w:pStyle w:val="Textkrper"/>
        <w:numPr>
          <w:ilvl w:val="0"/>
          <w:numId w:val="7"/>
        </w:numPr>
      </w:pPr>
      <w:r w:rsidRPr="008D0610">
        <w:t>Richtlinie zur Beschaffung, Entwicklung und Wartung von IKT-Systemen</w:t>
      </w:r>
    </w:p>
    <w:p w14:paraId="59418ED5" w14:textId="459D8112" w:rsidR="00631171" w:rsidRPr="008D0610" w:rsidRDefault="00631171" w:rsidP="00631171">
      <w:pPr>
        <w:pStyle w:val="Textkrper"/>
        <w:numPr>
          <w:ilvl w:val="0"/>
          <w:numId w:val="7"/>
        </w:numPr>
      </w:pPr>
      <w:r w:rsidRPr="008D0610">
        <w:t>Richtlinie zum IKT-Risikomanagement</w:t>
      </w:r>
    </w:p>
    <w:p w14:paraId="15B754CD" w14:textId="616A6A53" w:rsidR="00631171" w:rsidRPr="008D0610" w:rsidRDefault="002C71D9" w:rsidP="002D08F4">
      <w:pPr>
        <w:pStyle w:val="Textkrper"/>
        <w:numPr>
          <w:ilvl w:val="0"/>
          <w:numId w:val="7"/>
        </w:numPr>
      </w:pPr>
      <w:r w:rsidRPr="008D0610">
        <w:t>IKT-Geschäftsfortführungsleitlinie</w:t>
      </w:r>
    </w:p>
    <w:p w14:paraId="523346C1" w14:textId="2F1139D4" w:rsidR="00D23C14" w:rsidRPr="008D0610" w:rsidRDefault="00D23C14" w:rsidP="00161DF3">
      <w:pPr>
        <w:pStyle w:val="berschrift2"/>
      </w:pPr>
      <w:bookmarkStart w:id="41" w:name="_Toc182771897"/>
      <w:r w:rsidRPr="008D0610">
        <w:t>Verpflichtende Dokumentationen</w:t>
      </w:r>
      <w:bookmarkEnd w:id="41"/>
    </w:p>
    <w:p w14:paraId="4EB9CF30" w14:textId="7D7060FF" w:rsidR="00E014A3" w:rsidRPr="008D0610" w:rsidRDefault="00E014A3" w:rsidP="00E014A3">
      <w:pPr>
        <w:pStyle w:val="Listenabsatz"/>
        <w:numPr>
          <w:ilvl w:val="0"/>
          <w:numId w:val="5"/>
        </w:numPr>
        <w:rPr>
          <w:rFonts w:ascii="Arial" w:hAnsi="Arial" w:cs="Arial"/>
        </w:rPr>
      </w:pPr>
      <w:r w:rsidRPr="008D0610">
        <w:rPr>
          <w:rFonts w:ascii="Arial" w:hAnsi="Arial" w:cs="Arial"/>
        </w:rPr>
        <w:t>Inventar der Geschäftsfunktionen/ Geschäftsprozesse</w:t>
      </w:r>
    </w:p>
    <w:p w14:paraId="494E4EE9" w14:textId="60642871" w:rsidR="00E014A3" w:rsidRPr="008D0610" w:rsidRDefault="00E014A3" w:rsidP="00E014A3">
      <w:pPr>
        <w:pStyle w:val="Listenabsatz"/>
        <w:numPr>
          <w:ilvl w:val="0"/>
          <w:numId w:val="5"/>
        </w:numPr>
        <w:rPr>
          <w:rFonts w:ascii="Arial" w:hAnsi="Arial" w:cs="Arial"/>
        </w:rPr>
      </w:pPr>
      <w:r w:rsidRPr="008D0610">
        <w:rPr>
          <w:rFonts w:ascii="Arial" w:hAnsi="Arial" w:cs="Arial"/>
        </w:rPr>
        <w:t>Inventar der Rollen und Verantwortlichkeiten.</w:t>
      </w:r>
    </w:p>
    <w:p w14:paraId="5C361EC1" w14:textId="60F0D500" w:rsidR="00E014A3" w:rsidRPr="008D0610" w:rsidRDefault="00E014A3" w:rsidP="00E014A3">
      <w:pPr>
        <w:pStyle w:val="Listenabsatz"/>
        <w:numPr>
          <w:ilvl w:val="0"/>
          <w:numId w:val="5"/>
        </w:numPr>
        <w:rPr>
          <w:rFonts w:ascii="Arial" w:hAnsi="Arial" w:cs="Arial"/>
        </w:rPr>
      </w:pPr>
      <w:r w:rsidRPr="008D0610">
        <w:rPr>
          <w:rFonts w:ascii="Arial" w:hAnsi="Arial" w:cs="Arial"/>
        </w:rPr>
        <w:t>Inventar der Informationswerte</w:t>
      </w:r>
    </w:p>
    <w:p w14:paraId="2346B159" w14:textId="49093C32" w:rsidR="00E014A3" w:rsidRPr="008D0610" w:rsidRDefault="00E014A3" w:rsidP="00E014A3">
      <w:pPr>
        <w:pStyle w:val="Listenabsatz"/>
        <w:numPr>
          <w:ilvl w:val="0"/>
          <w:numId w:val="5"/>
        </w:numPr>
        <w:rPr>
          <w:rFonts w:ascii="Arial" w:hAnsi="Arial" w:cs="Arial"/>
        </w:rPr>
      </w:pPr>
      <w:r w:rsidRPr="008D0610">
        <w:rPr>
          <w:rFonts w:ascii="Arial" w:hAnsi="Arial" w:cs="Arial"/>
        </w:rPr>
        <w:t>Inventar der IKT-Assets (CMDB).</w:t>
      </w:r>
    </w:p>
    <w:p w14:paraId="6A0E7800" w14:textId="2E45B4DD" w:rsidR="00E014A3" w:rsidRPr="008D0610" w:rsidRDefault="00E014A3" w:rsidP="00E014A3">
      <w:pPr>
        <w:pStyle w:val="Listenabsatz"/>
        <w:numPr>
          <w:ilvl w:val="0"/>
          <w:numId w:val="5"/>
        </w:numPr>
        <w:rPr>
          <w:rFonts w:ascii="Arial" w:hAnsi="Arial" w:cs="Arial"/>
        </w:rPr>
      </w:pPr>
      <w:r w:rsidRPr="008D0610">
        <w:rPr>
          <w:rFonts w:ascii="Arial" w:hAnsi="Arial" w:cs="Arial"/>
        </w:rPr>
        <w:t>Inventar der IKT-Dienstleister:</w:t>
      </w:r>
    </w:p>
    <w:p w14:paraId="620672E1" w14:textId="3A60D7BF" w:rsidR="003316EE" w:rsidRPr="008D0610" w:rsidRDefault="00E014A3" w:rsidP="00837BD9">
      <w:pPr>
        <w:pStyle w:val="Listenabsatz"/>
        <w:numPr>
          <w:ilvl w:val="0"/>
          <w:numId w:val="5"/>
        </w:numPr>
        <w:rPr>
          <w:rFonts w:ascii="Arial" w:hAnsi="Arial" w:cs="Arial"/>
        </w:rPr>
      </w:pPr>
      <w:r w:rsidRPr="008D0610">
        <w:rPr>
          <w:rFonts w:ascii="Arial" w:hAnsi="Arial" w:cs="Arial"/>
        </w:rPr>
        <w:t>Nachweis über die Kritikalitäts-Bewertungen</w:t>
      </w:r>
    </w:p>
    <w:p w14:paraId="07D7BDB2" w14:textId="77777777" w:rsidR="00E014A3" w:rsidRPr="008D0610" w:rsidRDefault="00E014A3" w:rsidP="00837BD9">
      <w:pPr>
        <w:pStyle w:val="Listenabsatz"/>
        <w:numPr>
          <w:ilvl w:val="0"/>
          <w:numId w:val="5"/>
        </w:numPr>
        <w:rPr>
          <w:rFonts w:ascii="Arial" w:hAnsi="Arial" w:cs="Arial"/>
        </w:rPr>
      </w:pPr>
      <w:r w:rsidRPr="008D0610">
        <w:rPr>
          <w:rFonts w:ascii="Arial" w:hAnsi="Arial" w:cs="Arial"/>
        </w:rPr>
        <w:t>Nachweis über die Strukturanalyse</w:t>
      </w:r>
    </w:p>
    <w:p w14:paraId="11A66490" w14:textId="043758B0" w:rsidR="00E014A3" w:rsidRPr="008D0610" w:rsidRDefault="00E014A3" w:rsidP="00837BD9">
      <w:pPr>
        <w:pStyle w:val="Listenabsatz"/>
        <w:numPr>
          <w:ilvl w:val="0"/>
          <w:numId w:val="5"/>
        </w:numPr>
        <w:rPr>
          <w:rFonts w:ascii="Arial" w:hAnsi="Arial" w:cs="Arial"/>
        </w:rPr>
      </w:pPr>
      <w:r w:rsidRPr="008D0610">
        <w:rPr>
          <w:rFonts w:ascii="Arial" w:hAnsi="Arial" w:cs="Arial"/>
        </w:rPr>
        <w:t>Darstellung des Informationsverbunds</w:t>
      </w:r>
    </w:p>
    <w:p w14:paraId="27B018DC" w14:textId="72460B21" w:rsidR="00D23C14" w:rsidRPr="008D0610" w:rsidRDefault="00D23C14" w:rsidP="0053735B">
      <w:pPr>
        <w:pStyle w:val="berschrift2"/>
      </w:pPr>
      <w:bookmarkStart w:id="42" w:name="_Toc182771898"/>
      <w:r w:rsidRPr="008D0610">
        <w:t>Abstimmungsbeteiligte</w:t>
      </w:r>
      <w:bookmarkEnd w:id="42"/>
    </w:p>
    <w:p w14:paraId="6C574D5D" w14:textId="4A4A56A7" w:rsidR="0053735B" w:rsidRPr="008D0610" w:rsidRDefault="00A63428" w:rsidP="00837BD9">
      <w:pPr>
        <w:pStyle w:val="Listenabsatz"/>
        <w:numPr>
          <w:ilvl w:val="0"/>
          <w:numId w:val="2"/>
        </w:numPr>
        <w:rPr>
          <w:rFonts w:ascii="Arial" w:hAnsi="Arial" w:cs="Arial"/>
        </w:rPr>
      </w:pPr>
      <w:r w:rsidRPr="008D0610">
        <w:rPr>
          <w:rFonts w:ascii="Arial" w:hAnsi="Arial" w:cs="Arial"/>
        </w:rPr>
        <w:t>Leitungsorgan</w:t>
      </w:r>
    </w:p>
    <w:p w14:paraId="52F4FC55" w14:textId="5F9422E1" w:rsidR="00F349F4" w:rsidRPr="008D0610" w:rsidRDefault="00A63428" w:rsidP="00837BD9">
      <w:pPr>
        <w:pStyle w:val="Listenabsatz"/>
        <w:numPr>
          <w:ilvl w:val="0"/>
          <w:numId w:val="2"/>
        </w:numPr>
        <w:rPr>
          <w:rFonts w:ascii="Arial" w:hAnsi="Arial" w:cs="Arial"/>
        </w:rPr>
      </w:pPr>
      <w:r w:rsidRPr="008D0610">
        <w:rPr>
          <w:rFonts w:ascii="Arial" w:hAnsi="Arial" w:cs="Arial"/>
        </w:rPr>
        <w:t xml:space="preserve">IKT-Risikokontrollfunktion </w:t>
      </w:r>
    </w:p>
    <w:p w14:paraId="177C393E" w14:textId="2DDA2136" w:rsidR="00E014A3" w:rsidRPr="008D0610" w:rsidRDefault="00E014A3" w:rsidP="00E014A3">
      <w:pPr>
        <w:pStyle w:val="Listenabsatz"/>
        <w:numPr>
          <w:ilvl w:val="0"/>
          <w:numId w:val="2"/>
        </w:numPr>
        <w:rPr>
          <w:rFonts w:ascii="Arial" w:hAnsi="Arial" w:cs="Arial"/>
        </w:rPr>
      </w:pPr>
      <w:r w:rsidRPr="008D0610">
        <w:rPr>
          <w:rFonts w:ascii="Arial" w:hAnsi="Arial" w:cs="Arial"/>
        </w:rPr>
        <w:t>IKT-Asset Management</w:t>
      </w:r>
    </w:p>
    <w:p w14:paraId="34D02CB3" w14:textId="1F1F7906" w:rsidR="00A723FA" w:rsidRPr="008D0610" w:rsidRDefault="00A723FA" w:rsidP="00837BD9">
      <w:pPr>
        <w:pStyle w:val="Listenabsatz"/>
        <w:numPr>
          <w:ilvl w:val="0"/>
          <w:numId w:val="2"/>
        </w:numPr>
        <w:rPr>
          <w:rFonts w:ascii="Arial" w:hAnsi="Arial" w:cs="Arial"/>
        </w:rPr>
      </w:pPr>
      <w:r w:rsidRPr="008D0610">
        <w:rPr>
          <w:rFonts w:ascii="Arial" w:hAnsi="Arial" w:cs="Arial"/>
        </w:rPr>
        <w:t>IKT-Business Continuity Management</w:t>
      </w:r>
    </w:p>
    <w:p w14:paraId="13C575F8" w14:textId="77777777" w:rsidR="00250625" w:rsidRPr="008D0610" w:rsidRDefault="00250625" w:rsidP="00837BD9">
      <w:pPr>
        <w:pStyle w:val="Listenabsatz"/>
        <w:numPr>
          <w:ilvl w:val="0"/>
          <w:numId w:val="2"/>
        </w:numPr>
        <w:rPr>
          <w:rFonts w:ascii="Arial" w:hAnsi="Arial" w:cs="Arial"/>
        </w:rPr>
      </w:pPr>
      <w:r w:rsidRPr="008D0610">
        <w:rPr>
          <w:rFonts w:ascii="Arial" w:hAnsi="Arial" w:cs="Arial"/>
        </w:rPr>
        <w:t xml:space="preserve">Aufsichtsrechtliche Meldefunktion </w:t>
      </w:r>
    </w:p>
    <w:p w14:paraId="28D22F3E" w14:textId="1832E651" w:rsidR="005765D5" w:rsidRPr="008D0610" w:rsidRDefault="00A63428" w:rsidP="005765D5">
      <w:pPr>
        <w:pStyle w:val="Listenabsatz"/>
        <w:numPr>
          <w:ilvl w:val="0"/>
          <w:numId w:val="2"/>
        </w:numPr>
        <w:rPr>
          <w:rFonts w:ascii="Arial" w:hAnsi="Arial" w:cs="Arial"/>
        </w:rPr>
      </w:pPr>
      <w:r w:rsidRPr="008D0610">
        <w:rPr>
          <w:rFonts w:ascii="Arial" w:hAnsi="Arial" w:cs="Arial"/>
        </w:rPr>
        <w:t>Ggf. weitere Beauftragte (z.B. ISB, ZAM)</w:t>
      </w:r>
      <w:bookmarkEnd w:id="0"/>
      <w:bookmarkEnd w:id="1"/>
    </w:p>
    <w:p w14:paraId="53C020EE" w14:textId="77777777" w:rsidR="005765D5" w:rsidRPr="008D0610" w:rsidRDefault="005765D5" w:rsidP="005765D5">
      <w:pPr>
        <w:pStyle w:val="Listenabsatz"/>
        <w:rPr>
          <w:rFonts w:ascii="Arial" w:hAnsi="Arial" w:cs="Arial"/>
        </w:rPr>
      </w:pPr>
    </w:p>
    <w:p w14:paraId="29F46232" w14:textId="77777777" w:rsidR="005765D5" w:rsidRPr="008D0610" w:rsidRDefault="005765D5" w:rsidP="005765D5">
      <w:pPr>
        <w:pStyle w:val="Listenabsatz"/>
        <w:rPr>
          <w:rFonts w:ascii="Arial" w:hAnsi="Arial" w:cs="Arial"/>
        </w:rPr>
      </w:pPr>
    </w:p>
    <w:sectPr w:rsidR="005765D5" w:rsidRPr="008D0610">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C4B53" w14:textId="77777777" w:rsidR="00935FCB" w:rsidRDefault="00935FCB" w:rsidP="00576E64">
      <w:r>
        <w:separator/>
      </w:r>
    </w:p>
  </w:endnote>
  <w:endnote w:type="continuationSeparator" w:id="0">
    <w:p w14:paraId="7C830245" w14:textId="77777777" w:rsidR="00935FCB" w:rsidRDefault="00935FCB" w:rsidP="0057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C0A7" w14:textId="77777777" w:rsidR="00935FCB" w:rsidRDefault="00935FCB" w:rsidP="00576E64">
      <w:r>
        <w:separator/>
      </w:r>
    </w:p>
  </w:footnote>
  <w:footnote w:type="continuationSeparator" w:id="0">
    <w:p w14:paraId="1235447F" w14:textId="77777777" w:rsidR="00935FCB" w:rsidRDefault="00935FCB" w:rsidP="0057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B68E" w14:textId="77777777" w:rsidR="009E06F7" w:rsidRPr="006857E4" w:rsidRDefault="009E06F7" w:rsidP="00DE16C5">
    <w:pPr>
      <w:pStyle w:val="Kopfzeile"/>
      <w:tabs>
        <w:tab w:val="clear" w:pos="4536"/>
        <w:tab w:val="clear" w:pos="9072"/>
        <w:tab w:val="center" w:pos="4820"/>
        <w:tab w:val="right" w:pos="9639"/>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2DA8"/>
    <w:multiLevelType w:val="hybridMultilevel"/>
    <w:tmpl w:val="74320B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C913065"/>
    <w:multiLevelType w:val="multilevel"/>
    <w:tmpl w:val="A2EC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72F1A"/>
    <w:multiLevelType w:val="multilevel"/>
    <w:tmpl w:val="8DC6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E3932"/>
    <w:multiLevelType w:val="hybridMultilevel"/>
    <w:tmpl w:val="F612D05C"/>
    <w:lvl w:ilvl="0" w:tplc="FFFFFFF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3210374"/>
    <w:multiLevelType w:val="multilevel"/>
    <w:tmpl w:val="A2EC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6714"/>
    <w:multiLevelType w:val="multilevel"/>
    <w:tmpl w:val="54FE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5308DB"/>
    <w:multiLevelType w:val="hybridMultilevel"/>
    <w:tmpl w:val="E39210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4FC16E4"/>
    <w:multiLevelType w:val="hybridMultilevel"/>
    <w:tmpl w:val="F612D05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5067C7"/>
    <w:multiLevelType w:val="multilevel"/>
    <w:tmpl w:val="54FE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FC7EDE"/>
    <w:multiLevelType w:val="hybridMultilevel"/>
    <w:tmpl w:val="E0EC65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3514778"/>
    <w:multiLevelType w:val="hybridMultilevel"/>
    <w:tmpl w:val="F3468FA0"/>
    <w:lvl w:ilvl="0" w:tplc="20000001">
      <w:start w:val="1"/>
      <w:numFmt w:val="bullet"/>
      <w:lvlText w:val=""/>
      <w:lvlJc w:val="left"/>
      <w:pPr>
        <w:ind w:left="1069"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59F34B8"/>
    <w:multiLevelType w:val="multilevel"/>
    <w:tmpl w:val="73726C08"/>
    <w:lvl w:ilvl="0">
      <w:start w:val="1"/>
      <w:numFmt w:val="decimal"/>
      <w:pStyle w:val="berschrift1"/>
      <w:lvlText w:val="%1"/>
      <w:lvlJc w:val="left"/>
      <w:pPr>
        <w:tabs>
          <w:tab w:val="num" w:pos="425"/>
        </w:tabs>
        <w:ind w:left="425" w:hanging="425"/>
      </w:pPr>
      <w:rPr>
        <w:rFonts w:ascii="Arial" w:hAnsi="Arial" w:hint="default"/>
        <w:b/>
        <w:i w:val="0"/>
        <w:color w:val="auto"/>
        <w:sz w:val="28"/>
      </w:rPr>
    </w:lvl>
    <w:lvl w:ilvl="1">
      <w:start w:val="1"/>
      <w:numFmt w:val="decimal"/>
      <w:pStyle w:val="berschrift2"/>
      <w:lvlText w:val="%1.%2"/>
      <w:lvlJc w:val="left"/>
      <w:pPr>
        <w:tabs>
          <w:tab w:val="num" w:pos="567"/>
        </w:tabs>
        <w:ind w:left="567" w:hanging="567"/>
      </w:pPr>
      <w:rPr>
        <w:rFonts w:ascii="Arial" w:hAnsi="Arial" w:hint="default"/>
        <w:b/>
        <w:i w:val="0"/>
        <w:color w:val="auto"/>
        <w:sz w:val="24"/>
      </w:rPr>
    </w:lvl>
    <w:lvl w:ilvl="2">
      <w:start w:val="1"/>
      <w:numFmt w:val="decimal"/>
      <w:pStyle w:val="berschrift3"/>
      <w:lvlText w:val="%1.%2.%3"/>
      <w:lvlJc w:val="left"/>
      <w:pPr>
        <w:tabs>
          <w:tab w:val="num" w:pos="709"/>
        </w:tabs>
        <w:ind w:left="709" w:hanging="709"/>
      </w:pPr>
      <w:rPr>
        <w:rFonts w:ascii="Arial" w:hAnsi="Arial" w:hint="default"/>
        <w:b/>
        <w:i w:val="0"/>
        <w:sz w:val="22"/>
      </w:rPr>
    </w:lvl>
    <w:lvl w:ilvl="3">
      <w:start w:val="1"/>
      <w:numFmt w:val="decimal"/>
      <w:pStyle w:val="berschrift4"/>
      <w:lvlText w:val="%1.%2.%3.%4"/>
      <w:lvlJc w:val="left"/>
      <w:pPr>
        <w:tabs>
          <w:tab w:val="num" w:pos="1758"/>
        </w:tabs>
        <w:ind w:left="1758" w:hanging="907"/>
      </w:pPr>
      <w:rPr>
        <w:rFonts w:ascii="Arial" w:hAnsi="Arial" w:hint="default"/>
        <w:b/>
        <w:i w:val="0"/>
        <w:sz w:val="22"/>
      </w:rPr>
    </w:lvl>
    <w:lvl w:ilvl="4">
      <w:start w:val="1"/>
      <w:numFmt w:val="decimal"/>
      <w:lvlText w:val="%1.%2.%3.%4.%5"/>
      <w:lvlJc w:val="left"/>
      <w:pPr>
        <w:tabs>
          <w:tab w:val="num" w:pos="1077"/>
        </w:tabs>
        <w:ind w:left="1077" w:hanging="1077"/>
      </w:pPr>
      <w:rPr>
        <w:rFonts w:ascii="Arial" w:hAnsi="Arial" w:hint="default"/>
        <w:sz w:val="22"/>
      </w:rPr>
    </w:lvl>
    <w:lvl w:ilvl="5">
      <w:start w:val="1"/>
      <w:numFmt w:val="decimal"/>
      <w:lvlText w:val="%1.%2.%3.%4.%5.%6"/>
      <w:lvlJc w:val="left"/>
      <w:pPr>
        <w:tabs>
          <w:tab w:val="num" w:pos="1247"/>
        </w:tabs>
        <w:ind w:left="1247" w:hanging="1247"/>
      </w:pPr>
      <w:rPr>
        <w:rFonts w:ascii="Arial" w:hAnsi="Arial" w:hint="default"/>
        <w:sz w:val="22"/>
      </w:rPr>
    </w:lvl>
    <w:lvl w:ilvl="6">
      <w:start w:val="1"/>
      <w:numFmt w:val="decimal"/>
      <w:lvlText w:val="%1.%2.%3.%4.%5.%6.%7"/>
      <w:lvlJc w:val="left"/>
      <w:pPr>
        <w:tabs>
          <w:tab w:val="num" w:pos="1418"/>
        </w:tabs>
        <w:ind w:left="1418" w:hanging="1418"/>
      </w:pPr>
      <w:rPr>
        <w:rFonts w:ascii="Arial" w:hAnsi="Arial" w:hint="default"/>
        <w:sz w:val="22"/>
      </w:rPr>
    </w:lvl>
    <w:lvl w:ilvl="7">
      <w:start w:val="1"/>
      <w:numFmt w:val="decimal"/>
      <w:lvlText w:val="%1.%2.%3.%4.%5.%6.%7.%8"/>
      <w:lvlJc w:val="left"/>
      <w:pPr>
        <w:tabs>
          <w:tab w:val="num" w:pos="1588"/>
        </w:tabs>
        <w:ind w:left="1588" w:hanging="1588"/>
      </w:pPr>
      <w:rPr>
        <w:rFonts w:ascii="Arial" w:hAnsi="Arial" w:hint="default"/>
        <w:sz w:val="22"/>
      </w:rPr>
    </w:lvl>
    <w:lvl w:ilvl="8">
      <w:start w:val="1"/>
      <w:numFmt w:val="decimal"/>
      <w:lvlText w:val="%1.%2.%3.%4.%5.%6.%7.%8.%9"/>
      <w:lvlJc w:val="left"/>
      <w:pPr>
        <w:tabs>
          <w:tab w:val="num" w:pos="1701"/>
        </w:tabs>
        <w:ind w:left="1701" w:hanging="1701"/>
      </w:pPr>
      <w:rPr>
        <w:rFonts w:ascii="Arial" w:hAnsi="Arial" w:hint="default"/>
        <w:sz w:val="22"/>
      </w:rPr>
    </w:lvl>
  </w:abstractNum>
  <w:abstractNum w:abstractNumId="12" w15:restartNumberingAfterBreak="0">
    <w:nsid w:val="77BB1339"/>
    <w:multiLevelType w:val="multilevel"/>
    <w:tmpl w:val="2A3E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877C90"/>
    <w:multiLevelType w:val="multilevel"/>
    <w:tmpl w:val="54FE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510400">
    <w:abstractNumId w:val="11"/>
  </w:num>
  <w:num w:numId="2" w16cid:durableId="774256366">
    <w:abstractNumId w:val="0"/>
  </w:num>
  <w:num w:numId="3" w16cid:durableId="1001809442">
    <w:abstractNumId w:val="10"/>
  </w:num>
  <w:num w:numId="4" w16cid:durableId="2053723806">
    <w:abstractNumId w:val="3"/>
  </w:num>
  <w:num w:numId="5" w16cid:durableId="1676417037">
    <w:abstractNumId w:val="9"/>
  </w:num>
  <w:num w:numId="6" w16cid:durableId="565065550">
    <w:abstractNumId w:val="5"/>
  </w:num>
  <w:num w:numId="7" w16cid:durableId="1638294869">
    <w:abstractNumId w:val="6"/>
  </w:num>
  <w:num w:numId="8" w16cid:durableId="1263611282">
    <w:abstractNumId w:val="7"/>
  </w:num>
  <w:num w:numId="9" w16cid:durableId="271910470">
    <w:abstractNumId w:val="8"/>
  </w:num>
  <w:num w:numId="10" w16cid:durableId="639532809">
    <w:abstractNumId w:val="4"/>
  </w:num>
  <w:num w:numId="11" w16cid:durableId="501044576">
    <w:abstractNumId w:val="13"/>
  </w:num>
  <w:num w:numId="12" w16cid:durableId="1009062390">
    <w:abstractNumId w:val="1"/>
  </w:num>
  <w:num w:numId="13" w16cid:durableId="1432505782">
    <w:abstractNumId w:val="12"/>
  </w:num>
  <w:num w:numId="14" w16cid:durableId="70629917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64"/>
    <w:rsid w:val="00001113"/>
    <w:rsid w:val="00002C71"/>
    <w:rsid w:val="0000401C"/>
    <w:rsid w:val="000045C5"/>
    <w:rsid w:val="00004909"/>
    <w:rsid w:val="00005895"/>
    <w:rsid w:val="000072BB"/>
    <w:rsid w:val="000073CA"/>
    <w:rsid w:val="00007FB6"/>
    <w:rsid w:val="000110E1"/>
    <w:rsid w:val="00011411"/>
    <w:rsid w:val="00020933"/>
    <w:rsid w:val="00020D34"/>
    <w:rsid w:val="00022742"/>
    <w:rsid w:val="00024753"/>
    <w:rsid w:val="00024A42"/>
    <w:rsid w:val="00024BD9"/>
    <w:rsid w:val="00031FCC"/>
    <w:rsid w:val="000334B7"/>
    <w:rsid w:val="000361D8"/>
    <w:rsid w:val="0004133B"/>
    <w:rsid w:val="00042385"/>
    <w:rsid w:val="00042891"/>
    <w:rsid w:val="00042D19"/>
    <w:rsid w:val="00042FAD"/>
    <w:rsid w:val="00043D8F"/>
    <w:rsid w:val="00044755"/>
    <w:rsid w:val="00045C4A"/>
    <w:rsid w:val="000509DB"/>
    <w:rsid w:val="00050F4B"/>
    <w:rsid w:val="00055333"/>
    <w:rsid w:val="0005733A"/>
    <w:rsid w:val="000573E4"/>
    <w:rsid w:val="0005756F"/>
    <w:rsid w:val="000621B1"/>
    <w:rsid w:val="00063AA3"/>
    <w:rsid w:val="000649F8"/>
    <w:rsid w:val="00065E1D"/>
    <w:rsid w:val="00067820"/>
    <w:rsid w:val="00071066"/>
    <w:rsid w:val="00073379"/>
    <w:rsid w:val="0007443F"/>
    <w:rsid w:val="0007750A"/>
    <w:rsid w:val="00080C50"/>
    <w:rsid w:val="00081564"/>
    <w:rsid w:val="00081DC0"/>
    <w:rsid w:val="00083643"/>
    <w:rsid w:val="000900ED"/>
    <w:rsid w:val="0009065A"/>
    <w:rsid w:val="0009158F"/>
    <w:rsid w:val="00091680"/>
    <w:rsid w:val="0009182D"/>
    <w:rsid w:val="00091A0F"/>
    <w:rsid w:val="000A08DE"/>
    <w:rsid w:val="000A110A"/>
    <w:rsid w:val="000A21C0"/>
    <w:rsid w:val="000A4CB2"/>
    <w:rsid w:val="000A7556"/>
    <w:rsid w:val="000A77A1"/>
    <w:rsid w:val="000A7C75"/>
    <w:rsid w:val="000B3A4D"/>
    <w:rsid w:val="000B4D53"/>
    <w:rsid w:val="000B5312"/>
    <w:rsid w:val="000B53D3"/>
    <w:rsid w:val="000B6A45"/>
    <w:rsid w:val="000B6D35"/>
    <w:rsid w:val="000B7224"/>
    <w:rsid w:val="000B762D"/>
    <w:rsid w:val="000C2D4E"/>
    <w:rsid w:val="000C3BB1"/>
    <w:rsid w:val="000C57B8"/>
    <w:rsid w:val="000C5CB2"/>
    <w:rsid w:val="000D1B13"/>
    <w:rsid w:val="000D266B"/>
    <w:rsid w:val="000D2FEB"/>
    <w:rsid w:val="000D39F0"/>
    <w:rsid w:val="000D3F75"/>
    <w:rsid w:val="000D40C9"/>
    <w:rsid w:val="000D6EC8"/>
    <w:rsid w:val="000D7163"/>
    <w:rsid w:val="000E14F2"/>
    <w:rsid w:val="000E2615"/>
    <w:rsid w:val="000E3F74"/>
    <w:rsid w:val="000E4566"/>
    <w:rsid w:val="000E4A41"/>
    <w:rsid w:val="000F0C7D"/>
    <w:rsid w:val="000F10E8"/>
    <w:rsid w:val="000F40A7"/>
    <w:rsid w:val="000F66B3"/>
    <w:rsid w:val="00101465"/>
    <w:rsid w:val="001017A0"/>
    <w:rsid w:val="00102F7D"/>
    <w:rsid w:val="00110499"/>
    <w:rsid w:val="00110C42"/>
    <w:rsid w:val="00110F0B"/>
    <w:rsid w:val="00111707"/>
    <w:rsid w:val="00111AEF"/>
    <w:rsid w:val="00112E57"/>
    <w:rsid w:val="001132BD"/>
    <w:rsid w:val="00113319"/>
    <w:rsid w:val="001137DB"/>
    <w:rsid w:val="00115A3E"/>
    <w:rsid w:val="00120165"/>
    <w:rsid w:val="00121F16"/>
    <w:rsid w:val="00122494"/>
    <w:rsid w:val="00125598"/>
    <w:rsid w:val="00125B47"/>
    <w:rsid w:val="00125E0A"/>
    <w:rsid w:val="00126FA3"/>
    <w:rsid w:val="00131F3E"/>
    <w:rsid w:val="00133BCA"/>
    <w:rsid w:val="0013711F"/>
    <w:rsid w:val="0013786D"/>
    <w:rsid w:val="001436A9"/>
    <w:rsid w:val="001443FD"/>
    <w:rsid w:val="001445C4"/>
    <w:rsid w:val="00145971"/>
    <w:rsid w:val="00151917"/>
    <w:rsid w:val="001523FA"/>
    <w:rsid w:val="00152E38"/>
    <w:rsid w:val="001532CF"/>
    <w:rsid w:val="00153AD1"/>
    <w:rsid w:val="00157F58"/>
    <w:rsid w:val="00161DF3"/>
    <w:rsid w:val="00162107"/>
    <w:rsid w:val="00166835"/>
    <w:rsid w:val="00167AC5"/>
    <w:rsid w:val="00167D71"/>
    <w:rsid w:val="00170931"/>
    <w:rsid w:val="001779FC"/>
    <w:rsid w:val="001838EC"/>
    <w:rsid w:val="0018594B"/>
    <w:rsid w:val="00190FC6"/>
    <w:rsid w:val="00192F60"/>
    <w:rsid w:val="001A33CA"/>
    <w:rsid w:val="001A3C66"/>
    <w:rsid w:val="001A4AB0"/>
    <w:rsid w:val="001A5AA4"/>
    <w:rsid w:val="001A68AA"/>
    <w:rsid w:val="001A79A9"/>
    <w:rsid w:val="001B53E0"/>
    <w:rsid w:val="001C026E"/>
    <w:rsid w:val="001C1A84"/>
    <w:rsid w:val="001C5B98"/>
    <w:rsid w:val="001C6BA0"/>
    <w:rsid w:val="001D00AF"/>
    <w:rsid w:val="001D367A"/>
    <w:rsid w:val="001D4E3E"/>
    <w:rsid w:val="001D53B5"/>
    <w:rsid w:val="001D57AC"/>
    <w:rsid w:val="001D5A8C"/>
    <w:rsid w:val="001D5BFE"/>
    <w:rsid w:val="001D5C8C"/>
    <w:rsid w:val="001D6549"/>
    <w:rsid w:val="001D7338"/>
    <w:rsid w:val="001D7EE3"/>
    <w:rsid w:val="001E253E"/>
    <w:rsid w:val="001E59E0"/>
    <w:rsid w:val="001E6AEC"/>
    <w:rsid w:val="001F16D2"/>
    <w:rsid w:val="001F2A7B"/>
    <w:rsid w:val="001F306E"/>
    <w:rsid w:val="001F6E31"/>
    <w:rsid w:val="001F6FF4"/>
    <w:rsid w:val="001F7664"/>
    <w:rsid w:val="00202A67"/>
    <w:rsid w:val="00203016"/>
    <w:rsid w:val="0020304F"/>
    <w:rsid w:val="00204C0B"/>
    <w:rsid w:val="0020733F"/>
    <w:rsid w:val="00207AD5"/>
    <w:rsid w:val="00207CC1"/>
    <w:rsid w:val="00211716"/>
    <w:rsid w:val="0021207E"/>
    <w:rsid w:val="002159D2"/>
    <w:rsid w:val="002172E3"/>
    <w:rsid w:val="00217458"/>
    <w:rsid w:val="002177EE"/>
    <w:rsid w:val="00217DC8"/>
    <w:rsid w:val="00220C13"/>
    <w:rsid w:val="00220ED6"/>
    <w:rsid w:val="00225C74"/>
    <w:rsid w:val="00227410"/>
    <w:rsid w:val="00236B1F"/>
    <w:rsid w:val="00240D94"/>
    <w:rsid w:val="0024161E"/>
    <w:rsid w:val="00245273"/>
    <w:rsid w:val="00250625"/>
    <w:rsid w:val="00250716"/>
    <w:rsid w:val="002508FC"/>
    <w:rsid w:val="0025131E"/>
    <w:rsid w:val="00252D5B"/>
    <w:rsid w:val="002550D0"/>
    <w:rsid w:val="002611EE"/>
    <w:rsid w:val="002632EB"/>
    <w:rsid w:val="00263FC0"/>
    <w:rsid w:val="002651D2"/>
    <w:rsid w:val="00275ABA"/>
    <w:rsid w:val="00277537"/>
    <w:rsid w:val="0028020D"/>
    <w:rsid w:val="00280AE5"/>
    <w:rsid w:val="0028311C"/>
    <w:rsid w:val="00283DBB"/>
    <w:rsid w:val="0028524C"/>
    <w:rsid w:val="0029174D"/>
    <w:rsid w:val="002944FB"/>
    <w:rsid w:val="00294E50"/>
    <w:rsid w:val="0029510A"/>
    <w:rsid w:val="0029527B"/>
    <w:rsid w:val="00295DDA"/>
    <w:rsid w:val="0029642F"/>
    <w:rsid w:val="00296AFD"/>
    <w:rsid w:val="002A0180"/>
    <w:rsid w:val="002A08C1"/>
    <w:rsid w:val="002A16FA"/>
    <w:rsid w:val="002A1D91"/>
    <w:rsid w:val="002A29DA"/>
    <w:rsid w:val="002A59C8"/>
    <w:rsid w:val="002A5F54"/>
    <w:rsid w:val="002A7898"/>
    <w:rsid w:val="002B1200"/>
    <w:rsid w:val="002B16C2"/>
    <w:rsid w:val="002B47D0"/>
    <w:rsid w:val="002B7D43"/>
    <w:rsid w:val="002C2C3F"/>
    <w:rsid w:val="002C3B05"/>
    <w:rsid w:val="002C71D9"/>
    <w:rsid w:val="002D08F4"/>
    <w:rsid w:val="002D2084"/>
    <w:rsid w:val="002D7DAC"/>
    <w:rsid w:val="002E5D22"/>
    <w:rsid w:val="002E6EBA"/>
    <w:rsid w:val="002F310A"/>
    <w:rsid w:val="002F6CCC"/>
    <w:rsid w:val="00301361"/>
    <w:rsid w:val="00302A0A"/>
    <w:rsid w:val="0030314E"/>
    <w:rsid w:val="00304518"/>
    <w:rsid w:val="003047CD"/>
    <w:rsid w:val="00305B33"/>
    <w:rsid w:val="00315092"/>
    <w:rsid w:val="00320B66"/>
    <w:rsid w:val="003211F3"/>
    <w:rsid w:val="00321500"/>
    <w:rsid w:val="00322265"/>
    <w:rsid w:val="00322F19"/>
    <w:rsid w:val="0032360C"/>
    <w:rsid w:val="003246F6"/>
    <w:rsid w:val="003316EE"/>
    <w:rsid w:val="003319AA"/>
    <w:rsid w:val="00331F8E"/>
    <w:rsid w:val="0033298D"/>
    <w:rsid w:val="00332BBC"/>
    <w:rsid w:val="003330E6"/>
    <w:rsid w:val="00333578"/>
    <w:rsid w:val="0034048C"/>
    <w:rsid w:val="00342F71"/>
    <w:rsid w:val="00343723"/>
    <w:rsid w:val="00344D4A"/>
    <w:rsid w:val="003468D6"/>
    <w:rsid w:val="00350122"/>
    <w:rsid w:val="0035035E"/>
    <w:rsid w:val="00357C01"/>
    <w:rsid w:val="00357D89"/>
    <w:rsid w:val="003609CD"/>
    <w:rsid w:val="00361C83"/>
    <w:rsid w:val="00362028"/>
    <w:rsid w:val="00363E2F"/>
    <w:rsid w:val="00364335"/>
    <w:rsid w:val="00364D48"/>
    <w:rsid w:val="003665FE"/>
    <w:rsid w:val="00370829"/>
    <w:rsid w:val="00376BDE"/>
    <w:rsid w:val="003770BA"/>
    <w:rsid w:val="0037771C"/>
    <w:rsid w:val="00381C2D"/>
    <w:rsid w:val="00384CEC"/>
    <w:rsid w:val="003855BF"/>
    <w:rsid w:val="00386FFC"/>
    <w:rsid w:val="003909B8"/>
    <w:rsid w:val="00393065"/>
    <w:rsid w:val="00393C5C"/>
    <w:rsid w:val="00395655"/>
    <w:rsid w:val="00397330"/>
    <w:rsid w:val="003A1B61"/>
    <w:rsid w:val="003A243D"/>
    <w:rsid w:val="003A350E"/>
    <w:rsid w:val="003A526C"/>
    <w:rsid w:val="003A60DB"/>
    <w:rsid w:val="003A6AF6"/>
    <w:rsid w:val="003A6CB6"/>
    <w:rsid w:val="003B0ECE"/>
    <w:rsid w:val="003B5115"/>
    <w:rsid w:val="003B5285"/>
    <w:rsid w:val="003B54DE"/>
    <w:rsid w:val="003B5D01"/>
    <w:rsid w:val="003C08D7"/>
    <w:rsid w:val="003C25DA"/>
    <w:rsid w:val="003C260C"/>
    <w:rsid w:val="003C381D"/>
    <w:rsid w:val="003C38BE"/>
    <w:rsid w:val="003D27FD"/>
    <w:rsid w:val="003D7D23"/>
    <w:rsid w:val="003E21C0"/>
    <w:rsid w:val="003E47C3"/>
    <w:rsid w:val="003E515F"/>
    <w:rsid w:val="003F1131"/>
    <w:rsid w:val="003F11B1"/>
    <w:rsid w:val="003F2D8C"/>
    <w:rsid w:val="003F435E"/>
    <w:rsid w:val="003F45A1"/>
    <w:rsid w:val="003F6CB1"/>
    <w:rsid w:val="0040132B"/>
    <w:rsid w:val="00403849"/>
    <w:rsid w:val="00404362"/>
    <w:rsid w:val="00406BE6"/>
    <w:rsid w:val="00407655"/>
    <w:rsid w:val="00410239"/>
    <w:rsid w:val="00412460"/>
    <w:rsid w:val="00414336"/>
    <w:rsid w:val="0041676C"/>
    <w:rsid w:val="00417B0B"/>
    <w:rsid w:val="00426D02"/>
    <w:rsid w:val="00426F80"/>
    <w:rsid w:val="00434B3F"/>
    <w:rsid w:val="00434E56"/>
    <w:rsid w:val="004350AB"/>
    <w:rsid w:val="004376B1"/>
    <w:rsid w:val="00442DED"/>
    <w:rsid w:val="00443A90"/>
    <w:rsid w:val="00443AA0"/>
    <w:rsid w:val="004443F9"/>
    <w:rsid w:val="004446CD"/>
    <w:rsid w:val="004446F2"/>
    <w:rsid w:val="0044732D"/>
    <w:rsid w:val="00450766"/>
    <w:rsid w:val="00450F6F"/>
    <w:rsid w:val="00451807"/>
    <w:rsid w:val="0045394C"/>
    <w:rsid w:val="00456747"/>
    <w:rsid w:val="00462CFD"/>
    <w:rsid w:val="00466D17"/>
    <w:rsid w:val="004676B2"/>
    <w:rsid w:val="004703D2"/>
    <w:rsid w:val="00470727"/>
    <w:rsid w:val="00471150"/>
    <w:rsid w:val="00473148"/>
    <w:rsid w:val="0047460A"/>
    <w:rsid w:val="00477467"/>
    <w:rsid w:val="00482B52"/>
    <w:rsid w:val="00482F68"/>
    <w:rsid w:val="00487914"/>
    <w:rsid w:val="0049010C"/>
    <w:rsid w:val="0049023B"/>
    <w:rsid w:val="00492717"/>
    <w:rsid w:val="0049401D"/>
    <w:rsid w:val="00497043"/>
    <w:rsid w:val="0049710B"/>
    <w:rsid w:val="00497885"/>
    <w:rsid w:val="00497FF2"/>
    <w:rsid w:val="004A4376"/>
    <w:rsid w:val="004A4894"/>
    <w:rsid w:val="004A76FE"/>
    <w:rsid w:val="004B1B0A"/>
    <w:rsid w:val="004C0882"/>
    <w:rsid w:val="004C133D"/>
    <w:rsid w:val="004C1415"/>
    <w:rsid w:val="004C1639"/>
    <w:rsid w:val="004C30BA"/>
    <w:rsid w:val="004C3527"/>
    <w:rsid w:val="004C3E64"/>
    <w:rsid w:val="004D0EA6"/>
    <w:rsid w:val="004D1218"/>
    <w:rsid w:val="004D1DED"/>
    <w:rsid w:val="004D2203"/>
    <w:rsid w:val="004D52B8"/>
    <w:rsid w:val="004D67F5"/>
    <w:rsid w:val="004D73A4"/>
    <w:rsid w:val="004E5A17"/>
    <w:rsid w:val="004F00E3"/>
    <w:rsid w:val="004F056B"/>
    <w:rsid w:val="004F18BA"/>
    <w:rsid w:val="004F2ED3"/>
    <w:rsid w:val="004F419F"/>
    <w:rsid w:val="004F6C09"/>
    <w:rsid w:val="00502529"/>
    <w:rsid w:val="005025EC"/>
    <w:rsid w:val="00502C50"/>
    <w:rsid w:val="005035BB"/>
    <w:rsid w:val="00504B76"/>
    <w:rsid w:val="00505992"/>
    <w:rsid w:val="00505BC9"/>
    <w:rsid w:val="00510576"/>
    <w:rsid w:val="005134BA"/>
    <w:rsid w:val="00513A01"/>
    <w:rsid w:val="00514D01"/>
    <w:rsid w:val="00515589"/>
    <w:rsid w:val="005204AB"/>
    <w:rsid w:val="00522901"/>
    <w:rsid w:val="0052295E"/>
    <w:rsid w:val="0053040A"/>
    <w:rsid w:val="00530983"/>
    <w:rsid w:val="005309D3"/>
    <w:rsid w:val="005314C3"/>
    <w:rsid w:val="00534386"/>
    <w:rsid w:val="0053469E"/>
    <w:rsid w:val="0053500A"/>
    <w:rsid w:val="00535B08"/>
    <w:rsid w:val="0053694A"/>
    <w:rsid w:val="0053735B"/>
    <w:rsid w:val="00542373"/>
    <w:rsid w:val="00545EB8"/>
    <w:rsid w:val="00546C0C"/>
    <w:rsid w:val="00547C76"/>
    <w:rsid w:val="0055318F"/>
    <w:rsid w:val="0055392E"/>
    <w:rsid w:val="00560210"/>
    <w:rsid w:val="00560332"/>
    <w:rsid w:val="00561C98"/>
    <w:rsid w:val="005621A0"/>
    <w:rsid w:val="00564FF0"/>
    <w:rsid w:val="00567721"/>
    <w:rsid w:val="0057044B"/>
    <w:rsid w:val="005711ED"/>
    <w:rsid w:val="00572C9E"/>
    <w:rsid w:val="00573EDE"/>
    <w:rsid w:val="00575465"/>
    <w:rsid w:val="005765D5"/>
    <w:rsid w:val="00576609"/>
    <w:rsid w:val="00576E64"/>
    <w:rsid w:val="005773C3"/>
    <w:rsid w:val="00577E5F"/>
    <w:rsid w:val="00580B13"/>
    <w:rsid w:val="00580C43"/>
    <w:rsid w:val="0058641A"/>
    <w:rsid w:val="005918BE"/>
    <w:rsid w:val="00591DEC"/>
    <w:rsid w:val="00594E52"/>
    <w:rsid w:val="005956E6"/>
    <w:rsid w:val="00595EB5"/>
    <w:rsid w:val="005A18E2"/>
    <w:rsid w:val="005B07D2"/>
    <w:rsid w:val="005B0D2A"/>
    <w:rsid w:val="005B1E43"/>
    <w:rsid w:val="005B26C6"/>
    <w:rsid w:val="005B2BE0"/>
    <w:rsid w:val="005B2CFC"/>
    <w:rsid w:val="005B4152"/>
    <w:rsid w:val="005B6F04"/>
    <w:rsid w:val="005C08D4"/>
    <w:rsid w:val="005C2B02"/>
    <w:rsid w:val="005C56C3"/>
    <w:rsid w:val="005C6D63"/>
    <w:rsid w:val="005C771E"/>
    <w:rsid w:val="005D0830"/>
    <w:rsid w:val="005D2175"/>
    <w:rsid w:val="005D3EE7"/>
    <w:rsid w:val="005D4C0F"/>
    <w:rsid w:val="005D4D0F"/>
    <w:rsid w:val="005D5772"/>
    <w:rsid w:val="005D7245"/>
    <w:rsid w:val="005E1EB7"/>
    <w:rsid w:val="005E5C08"/>
    <w:rsid w:val="005F3062"/>
    <w:rsid w:val="005F4825"/>
    <w:rsid w:val="005F6923"/>
    <w:rsid w:val="005F6948"/>
    <w:rsid w:val="00602CA2"/>
    <w:rsid w:val="00606C6A"/>
    <w:rsid w:val="00610938"/>
    <w:rsid w:val="00612745"/>
    <w:rsid w:val="00615BCB"/>
    <w:rsid w:val="0062125F"/>
    <w:rsid w:val="00624C77"/>
    <w:rsid w:val="00626DD4"/>
    <w:rsid w:val="00627ABA"/>
    <w:rsid w:val="00631171"/>
    <w:rsid w:val="0063119D"/>
    <w:rsid w:val="006312C6"/>
    <w:rsid w:val="00631553"/>
    <w:rsid w:val="00634AB7"/>
    <w:rsid w:val="0063519A"/>
    <w:rsid w:val="00635AD3"/>
    <w:rsid w:val="00645142"/>
    <w:rsid w:val="0064542B"/>
    <w:rsid w:val="00660E5E"/>
    <w:rsid w:val="00662D5B"/>
    <w:rsid w:val="006663F0"/>
    <w:rsid w:val="00667304"/>
    <w:rsid w:val="00670899"/>
    <w:rsid w:val="00670C99"/>
    <w:rsid w:val="00674C44"/>
    <w:rsid w:val="006753AA"/>
    <w:rsid w:val="00677DE6"/>
    <w:rsid w:val="0068032F"/>
    <w:rsid w:val="00680F75"/>
    <w:rsid w:val="00683CD0"/>
    <w:rsid w:val="006855C7"/>
    <w:rsid w:val="00690A49"/>
    <w:rsid w:val="00692E6F"/>
    <w:rsid w:val="00694228"/>
    <w:rsid w:val="0069429B"/>
    <w:rsid w:val="00697158"/>
    <w:rsid w:val="00697E32"/>
    <w:rsid w:val="006A22CE"/>
    <w:rsid w:val="006A2E0C"/>
    <w:rsid w:val="006A64EC"/>
    <w:rsid w:val="006B14E5"/>
    <w:rsid w:val="006B34FF"/>
    <w:rsid w:val="006B3F1A"/>
    <w:rsid w:val="006B7F29"/>
    <w:rsid w:val="006C1209"/>
    <w:rsid w:val="006C2861"/>
    <w:rsid w:val="006C43CB"/>
    <w:rsid w:val="006C6B71"/>
    <w:rsid w:val="006C725C"/>
    <w:rsid w:val="006D03BF"/>
    <w:rsid w:val="006D07D1"/>
    <w:rsid w:val="006D4C7C"/>
    <w:rsid w:val="006E0104"/>
    <w:rsid w:val="006E1B93"/>
    <w:rsid w:val="006E3DBF"/>
    <w:rsid w:val="006E4272"/>
    <w:rsid w:val="006E5D1F"/>
    <w:rsid w:val="006E6F65"/>
    <w:rsid w:val="006F0C47"/>
    <w:rsid w:val="006F2DB8"/>
    <w:rsid w:val="006F2E5B"/>
    <w:rsid w:val="006F2F88"/>
    <w:rsid w:val="006F31E9"/>
    <w:rsid w:val="006F3317"/>
    <w:rsid w:val="006F6219"/>
    <w:rsid w:val="006F75CA"/>
    <w:rsid w:val="00700852"/>
    <w:rsid w:val="00707836"/>
    <w:rsid w:val="00710136"/>
    <w:rsid w:val="0071208A"/>
    <w:rsid w:val="007150CA"/>
    <w:rsid w:val="007155AC"/>
    <w:rsid w:val="0071770B"/>
    <w:rsid w:val="0072111E"/>
    <w:rsid w:val="0072194F"/>
    <w:rsid w:val="00721C55"/>
    <w:rsid w:val="00722577"/>
    <w:rsid w:val="00725A6D"/>
    <w:rsid w:val="007262D6"/>
    <w:rsid w:val="0072661B"/>
    <w:rsid w:val="007366A8"/>
    <w:rsid w:val="00742D6D"/>
    <w:rsid w:val="00743B32"/>
    <w:rsid w:val="007445BC"/>
    <w:rsid w:val="00744BE5"/>
    <w:rsid w:val="00753B0C"/>
    <w:rsid w:val="007548AF"/>
    <w:rsid w:val="00755057"/>
    <w:rsid w:val="007629BC"/>
    <w:rsid w:val="007650B4"/>
    <w:rsid w:val="0076560E"/>
    <w:rsid w:val="00765F7F"/>
    <w:rsid w:val="0076721D"/>
    <w:rsid w:val="007678F1"/>
    <w:rsid w:val="00770A31"/>
    <w:rsid w:val="0077254F"/>
    <w:rsid w:val="0077496F"/>
    <w:rsid w:val="007763B0"/>
    <w:rsid w:val="00782CE1"/>
    <w:rsid w:val="00783A27"/>
    <w:rsid w:val="00791401"/>
    <w:rsid w:val="007915D5"/>
    <w:rsid w:val="00796587"/>
    <w:rsid w:val="007A05B2"/>
    <w:rsid w:val="007A0982"/>
    <w:rsid w:val="007A0C2D"/>
    <w:rsid w:val="007A1AFF"/>
    <w:rsid w:val="007A23A0"/>
    <w:rsid w:val="007A2F91"/>
    <w:rsid w:val="007A63D6"/>
    <w:rsid w:val="007A7907"/>
    <w:rsid w:val="007B175D"/>
    <w:rsid w:val="007B2758"/>
    <w:rsid w:val="007B2E16"/>
    <w:rsid w:val="007B36F7"/>
    <w:rsid w:val="007B4736"/>
    <w:rsid w:val="007B70D2"/>
    <w:rsid w:val="007B73A8"/>
    <w:rsid w:val="007C1609"/>
    <w:rsid w:val="007C377D"/>
    <w:rsid w:val="007C51A2"/>
    <w:rsid w:val="007C601C"/>
    <w:rsid w:val="007C6173"/>
    <w:rsid w:val="007C752B"/>
    <w:rsid w:val="007C77F1"/>
    <w:rsid w:val="007D0413"/>
    <w:rsid w:val="007D3A2B"/>
    <w:rsid w:val="007D5554"/>
    <w:rsid w:val="007E11D8"/>
    <w:rsid w:val="007E1657"/>
    <w:rsid w:val="007E18E5"/>
    <w:rsid w:val="007E3DA2"/>
    <w:rsid w:val="007E5A59"/>
    <w:rsid w:val="007E657F"/>
    <w:rsid w:val="007E6EAA"/>
    <w:rsid w:val="007E7060"/>
    <w:rsid w:val="007F5236"/>
    <w:rsid w:val="0080007E"/>
    <w:rsid w:val="008000FF"/>
    <w:rsid w:val="00801F37"/>
    <w:rsid w:val="008025E4"/>
    <w:rsid w:val="00804688"/>
    <w:rsid w:val="00806394"/>
    <w:rsid w:val="00806F99"/>
    <w:rsid w:val="0080736B"/>
    <w:rsid w:val="00810DC2"/>
    <w:rsid w:val="00812D08"/>
    <w:rsid w:val="00814156"/>
    <w:rsid w:val="008162E6"/>
    <w:rsid w:val="0082733D"/>
    <w:rsid w:val="0083052E"/>
    <w:rsid w:val="00831A36"/>
    <w:rsid w:val="00834473"/>
    <w:rsid w:val="00835C1B"/>
    <w:rsid w:val="00835C4C"/>
    <w:rsid w:val="00837BD9"/>
    <w:rsid w:val="00841213"/>
    <w:rsid w:val="0084140B"/>
    <w:rsid w:val="008414C5"/>
    <w:rsid w:val="00842DA2"/>
    <w:rsid w:val="00847308"/>
    <w:rsid w:val="00850B1E"/>
    <w:rsid w:val="00852FB6"/>
    <w:rsid w:val="00855CA6"/>
    <w:rsid w:val="008568C1"/>
    <w:rsid w:val="00861A46"/>
    <w:rsid w:val="0086297C"/>
    <w:rsid w:val="00863C98"/>
    <w:rsid w:val="008641CE"/>
    <w:rsid w:val="00865965"/>
    <w:rsid w:val="00865B20"/>
    <w:rsid w:val="00865F3E"/>
    <w:rsid w:val="008662C1"/>
    <w:rsid w:val="0087293D"/>
    <w:rsid w:val="00873DE8"/>
    <w:rsid w:val="0087615F"/>
    <w:rsid w:val="00880B61"/>
    <w:rsid w:val="00880D21"/>
    <w:rsid w:val="00881BA3"/>
    <w:rsid w:val="00884792"/>
    <w:rsid w:val="00885634"/>
    <w:rsid w:val="008914FA"/>
    <w:rsid w:val="0089363E"/>
    <w:rsid w:val="0089401D"/>
    <w:rsid w:val="00895E95"/>
    <w:rsid w:val="008A1B5F"/>
    <w:rsid w:val="008A3955"/>
    <w:rsid w:val="008A5DD8"/>
    <w:rsid w:val="008A64E7"/>
    <w:rsid w:val="008A65B8"/>
    <w:rsid w:val="008A758F"/>
    <w:rsid w:val="008B6D68"/>
    <w:rsid w:val="008B6F25"/>
    <w:rsid w:val="008C2DC6"/>
    <w:rsid w:val="008D0610"/>
    <w:rsid w:val="008D090F"/>
    <w:rsid w:val="008E1B3B"/>
    <w:rsid w:val="008E433C"/>
    <w:rsid w:val="008E47C5"/>
    <w:rsid w:val="008E5AC2"/>
    <w:rsid w:val="008F1029"/>
    <w:rsid w:val="008F22ED"/>
    <w:rsid w:val="008F2B63"/>
    <w:rsid w:val="008F356C"/>
    <w:rsid w:val="008F3F54"/>
    <w:rsid w:val="00900365"/>
    <w:rsid w:val="009006E3"/>
    <w:rsid w:val="009061D8"/>
    <w:rsid w:val="009071FA"/>
    <w:rsid w:val="00912060"/>
    <w:rsid w:val="00912E9C"/>
    <w:rsid w:val="00916993"/>
    <w:rsid w:val="00921B25"/>
    <w:rsid w:val="0092253F"/>
    <w:rsid w:val="009260D0"/>
    <w:rsid w:val="00926E16"/>
    <w:rsid w:val="0092752A"/>
    <w:rsid w:val="0093077E"/>
    <w:rsid w:val="009307A5"/>
    <w:rsid w:val="00931100"/>
    <w:rsid w:val="00931E04"/>
    <w:rsid w:val="00934701"/>
    <w:rsid w:val="00935FCB"/>
    <w:rsid w:val="0093623A"/>
    <w:rsid w:val="009379E1"/>
    <w:rsid w:val="0094035F"/>
    <w:rsid w:val="009412FC"/>
    <w:rsid w:val="009423C3"/>
    <w:rsid w:val="00943A79"/>
    <w:rsid w:val="0094426A"/>
    <w:rsid w:val="009503BD"/>
    <w:rsid w:val="00952ACC"/>
    <w:rsid w:val="00954D02"/>
    <w:rsid w:val="00955185"/>
    <w:rsid w:val="00955C7F"/>
    <w:rsid w:val="00957B4B"/>
    <w:rsid w:val="009609E2"/>
    <w:rsid w:val="00962799"/>
    <w:rsid w:val="009638FD"/>
    <w:rsid w:val="00973F45"/>
    <w:rsid w:val="00975145"/>
    <w:rsid w:val="00975A9A"/>
    <w:rsid w:val="00975CDB"/>
    <w:rsid w:val="00977A8F"/>
    <w:rsid w:val="00977E50"/>
    <w:rsid w:val="00981D7B"/>
    <w:rsid w:val="00981E33"/>
    <w:rsid w:val="0098357F"/>
    <w:rsid w:val="00983F8B"/>
    <w:rsid w:val="00986CA3"/>
    <w:rsid w:val="009871B5"/>
    <w:rsid w:val="009871F2"/>
    <w:rsid w:val="00990D48"/>
    <w:rsid w:val="00991128"/>
    <w:rsid w:val="00994EE8"/>
    <w:rsid w:val="0099654C"/>
    <w:rsid w:val="0099768D"/>
    <w:rsid w:val="00997A4D"/>
    <w:rsid w:val="00997E11"/>
    <w:rsid w:val="009A2DCD"/>
    <w:rsid w:val="009B0D95"/>
    <w:rsid w:val="009B278C"/>
    <w:rsid w:val="009B4DB3"/>
    <w:rsid w:val="009B6DC9"/>
    <w:rsid w:val="009C49D9"/>
    <w:rsid w:val="009C5EAD"/>
    <w:rsid w:val="009C6EFE"/>
    <w:rsid w:val="009D20FC"/>
    <w:rsid w:val="009D34F7"/>
    <w:rsid w:val="009D40A0"/>
    <w:rsid w:val="009D453F"/>
    <w:rsid w:val="009D4D7A"/>
    <w:rsid w:val="009E06F7"/>
    <w:rsid w:val="009E0A53"/>
    <w:rsid w:val="009E261C"/>
    <w:rsid w:val="009E6729"/>
    <w:rsid w:val="009E7F3A"/>
    <w:rsid w:val="009F4657"/>
    <w:rsid w:val="009F622F"/>
    <w:rsid w:val="009F6B97"/>
    <w:rsid w:val="00A01350"/>
    <w:rsid w:val="00A01FE5"/>
    <w:rsid w:val="00A03878"/>
    <w:rsid w:val="00A067AF"/>
    <w:rsid w:val="00A11A3C"/>
    <w:rsid w:val="00A1441B"/>
    <w:rsid w:val="00A14B5F"/>
    <w:rsid w:val="00A16171"/>
    <w:rsid w:val="00A20EFD"/>
    <w:rsid w:val="00A22525"/>
    <w:rsid w:val="00A24582"/>
    <w:rsid w:val="00A27824"/>
    <w:rsid w:val="00A341C2"/>
    <w:rsid w:val="00A415FA"/>
    <w:rsid w:val="00A41A1D"/>
    <w:rsid w:val="00A443D2"/>
    <w:rsid w:val="00A44E2D"/>
    <w:rsid w:val="00A46465"/>
    <w:rsid w:val="00A46BF2"/>
    <w:rsid w:val="00A50726"/>
    <w:rsid w:val="00A5244D"/>
    <w:rsid w:val="00A53F4A"/>
    <w:rsid w:val="00A55008"/>
    <w:rsid w:val="00A612EE"/>
    <w:rsid w:val="00A619C6"/>
    <w:rsid w:val="00A63428"/>
    <w:rsid w:val="00A637DE"/>
    <w:rsid w:val="00A663C5"/>
    <w:rsid w:val="00A706B4"/>
    <w:rsid w:val="00A71A5B"/>
    <w:rsid w:val="00A723FA"/>
    <w:rsid w:val="00A72A10"/>
    <w:rsid w:val="00A77016"/>
    <w:rsid w:val="00A831D6"/>
    <w:rsid w:val="00A86B61"/>
    <w:rsid w:val="00A8712D"/>
    <w:rsid w:val="00A9197F"/>
    <w:rsid w:val="00A9243A"/>
    <w:rsid w:val="00A925D8"/>
    <w:rsid w:val="00A92E4E"/>
    <w:rsid w:val="00A94312"/>
    <w:rsid w:val="00A94345"/>
    <w:rsid w:val="00A961F1"/>
    <w:rsid w:val="00A97846"/>
    <w:rsid w:val="00AA10C2"/>
    <w:rsid w:val="00AA68F3"/>
    <w:rsid w:val="00AA7774"/>
    <w:rsid w:val="00AB02EA"/>
    <w:rsid w:val="00AB2DEB"/>
    <w:rsid w:val="00AB3B60"/>
    <w:rsid w:val="00AB40B8"/>
    <w:rsid w:val="00AB7F36"/>
    <w:rsid w:val="00AC0214"/>
    <w:rsid w:val="00AC1350"/>
    <w:rsid w:val="00AC35CE"/>
    <w:rsid w:val="00AC3DCF"/>
    <w:rsid w:val="00AC4451"/>
    <w:rsid w:val="00AC469D"/>
    <w:rsid w:val="00AC4AAD"/>
    <w:rsid w:val="00AC52CC"/>
    <w:rsid w:val="00AC5AD4"/>
    <w:rsid w:val="00AC72B2"/>
    <w:rsid w:val="00AD0112"/>
    <w:rsid w:val="00AE071A"/>
    <w:rsid w:val="00AE3259"/>
    <w:rsid w:val="00AE75B2"/>
    <w:rsid w:val="00AF0509"/>
    <w:rsid w:val="00AF09D4"/>
    <w:rsid w:val="00AF09DD"/>
    <w:rsid w:val="00AF6D95"/>
    <w:rsid w:val="00AF74A2"/>
    <w:rsid w:val="00B03136"/>
    <w:rsid w:val="00B03AEE"/>
    <w:rsid w:val="00B03E56"/>
    <w:rsid w:val="00B04FC8"/>
    <w:rsid w:val="00B14C67"/>
    <w:rsid w:val="00B21B42"/>
    <w:rsid w:val="00B24CF4"/>
    <w:rsid w:val="00B2522A"/>
    <w:rsid w:val="00B31A24"/>
    <w:rsid w:val="00B34589"/>
    <w:rsid w:val="00B36E30"/>
    <w:rsid w:val="00B3741F"/>
    <w:rsid w:val="00B374F7"/>
    <w:rsid w:val="00B4021F"/>
    <w:rsid w:val="00B40A9D"/>
    <w:rsid w:val="00B43A85"/>
    <w:rsid w:val="00B4432A"/>
    <w:rsid w:val="00B44A04"/>
    <w:rsid w:val="00B44EC7"/>
    <w:rsid w:val="00B50905"/>
    <w:rsid w:val="00B51B59"/>
    <w:rsid w:val="00B5207D"/>
    <w:rsid w:val="00B55B5D"/>
    <w:rsid w:val="00B56115"/>
    <w:rsid w:val="00B601AC"/>
    <w:rsid w:val="00B611A9"/>
    <w:rsid w:val="00B62D50"/>
    <w:rsid w:val="00B63986"/>
    <w:rsid w:val="00B663FA"/>
    <w:rsid w:val="00B665B7"/>
    <w:rsid w:val="00B66727"/>
    <w:rsid w:val="00B66AC5"/>
    <w:rsid w:val="00B672BE"/>
    <w:rsid w:val="00B706FC"/>
    <w:rsid w:val="00B725F1"/>
    <w:rsid w:val="00B80C8D"/>
    <w:rsid w:val="00B81732"/>
    <w:rsid w:val="00B8205D"/>
    <w:rsid w:val="00B82442"/>
    <w:rsid w:val="00B84D5C"/>
    <w:rsid w:val="00B85966"/>
    <w:rsid w:val="00B86CF7"/>
    <w:rsid w:val="00B86D2B"/>
    <w:rsid w:val="00B877FA"/>
    <w:rsid w:val="00B87D6C"/>
    <w:rsid w:val="00B918D1"/>
    <w:rsid w:val="00B92531"/>
    <w:rsid w:val="00B95017"/>
    <w:rsid w:val="00B95E33"/>
    <w:rsid w:val="00B971E5"/>
    <w:rsid w:val="00B97EFE"/>
    <w:rsid w:val="00BA3E04"/>
    <w:rsid w:val="00BA6154"/>
    <w:rsid w:val="00BA6AD5"/>
    <w:rsid w:val="00BB0A6D"/>
    <w:rsid w:val="00BB3E12"/>
    <w:rsid w:val="00BB5C08"/>
    <w:rsid w:val="00BB5C7D"/>
    <w:rsid w:val="00BB6511"/>
    <w:rsid w:val="00BB7B26"/>
    <w:rsid w:val="00BC00DD"/>
    <w:rsid w:val="00BC0800"/>
    <w:rsid w:val="00BC0840"/>
    <w:rsid w:val="00BC691F"/>
    <w:rsid w:val="00BC73E5"/>
    <w:rsid w:val="00BD07A8"/>
    <w:rsid w:val="00BD07FB"/>
    <w:rsid w:val="00BD1BD4"/>
    <w:rsid w:val="00BD4C64"/>
    <w:rsid w:val="00BD4D6B"/>
    <w:rsid w:val="00BD586F"/>
    <w:rsid w:val="00BE0A9F"/>
    <w:rsid w:val="00BE0F88"/>
    <w:rsid w:val="00BE2346"/>
    <w:rsid w:val="00BE40A2"/>
    <w:rsid w:val="00BE55EF"/>
    <w:rsid w:val="00BE5731"/>
    <w:rsid w:val="00BE5D94"/>
    <w:rsid w:val="00BE7EC9"/>
    <w:rsid w:val="00BF0A90"/>
    <w:rsid w:val="00BF0CE5"/>
    <w:rsid w:val="00BF1FA9"/>
    <w:rsid w:val="00BF42D2"/>
    <w:rsid w:val="00C02036"/>
    <w:rsid w:val="00C046AB"/>
    <w:rsid w:val="00C06421"/>
    <w:rsid w:val="00C13325"/>
    <w:rsid w:val="00C1332D"/>
    <w:rsid w:val="00C13544"/>
    <w:rsid w:val="00C13FAC"/>
    <w:rsid w:val="00C1658E"/>
    <w:rsid w:val="00C168C2"/>
    <w:rsid w:val="00C23D65"/>
    <w:rsid w:val="00C272A7"/>
    <w:rsid w:val="00C312F9"/>
    <w:rsid w:val="00C3348C"/>
    <w:rsid w:val="00C34F92"/>
    <w:rsid w:val="00C41926"/>
    <w:rsid w:val="00C437BC"/>
    <w:rsid w:val="00C43CF9"/>
    <w:rsid w:val="00C445B5"/>
    <w:rsid w:val="00C44D06"/>
    <w:rsid w:val="00C4559D"/>
    <w:rsid w:val="00C4570E"/>
    <w:rsid w:val="00C46879"/>
    <w:rsid w:val="00C50761"/>
    <w:rsid w:val="00C52E85"/>
    <w:rsid w:val="00C55A0A"/>
    <w:rsid w:val="00C56E5E"/>
    <w:rsid w:val="00C57C6E"/>
    <w:rsid w:val="00C60D29"/>
    <w:rsid w:val="00C61CF4"/>
    <w:rsid w:val="00C62873"/>
    <w:rsid w:val="00C63E85"/>
    <w:rsid w:val="00C65F17"/>
    <w:rsid w:val="00C66ACA"/>
    <w:rsid w:val="00C66E34"/>
    <w:rsid w:val="00C7401C"/>
    <w:rsid w:val="00C74CE3"/>
    <w:rsid w:val="00C76208"/>
    <w:rsid w:val="00C816A9"/>
    <w:rsid w:val="00C8193C"/>
    <w:rsid w:val="00C832FE"/>
    <w:rsid w:val="00C84490"/>
    <w:rsid w:val="00C8559C"/>
    <w:rsid w:val="00C87081"/>
    <w:rsid w:val="00C91CAB"/>
    <w:rsid w:val="00C9375D"/>
    <w:rsid w:val="00C94AEA"/>
    <w:rsid w:val="00C9558D"/>
    <w:rsid w:val="00C96EFF"/>
    <w:rsid w:val="00CA12CA"/>
    <w:rsid w:val="00CA1EF7"/>
    <w:rsid w:val="00CA3637"/>
    <w:rsid w:val="00CA42D6"/>
    <w:rsid w:val="00CA6174"/>
    <w:rsid w:val="00CB134E"/>
    <w:rsid w:val="00CB1E41"/>
    <w:rsid w:val="00CB5339"/>
    <w:rsid w:val="00CB61EC"/>
    <w:rsid w:val="00CC336A"/>
    <w:rsid w:val="00CC5F56"/>
    <w:rsid w:val="00CC6EA2"/>
    <w:rsid w:val="00CD6E70"/>
    <w:rsid w:val="00CE7A14"/>
    <w:rsid w:val="00CE7E66"/>
    <w:rsid w:val="00CF22AB"/>
    <w:rsid w:val="00CF2AAE"/>
    <w:rsid w:val="00CF375D"/>
    <w:rsid w:val="00CF39EE"/>
    <w:rsid w:val="00CF434F"/>
    <w:rsid w:val="00CF5516"/>
    <w:rsid w:val="00CF7893"/>
    <w:rsid w:val="00CF7D1C"/>
    <w:rsid w:val="00CF7FB0"/>
    <w:rsid w:val="00D016C8"/>
    <w:rsid w:val="00D02961"/>
    <w:rsid w:val="00D03BED"/>
    <w:rsid w:val="00D04200"/>
    <w:rsid w:val="00D042A2"/>
    <w:rsid w:val="00D04726"/>
    <w:rsid w:val="00D1167C"/>
    <w:rsid w:val="00D132D3"/>
    <w:rsid w:val="00D1558D"/>
    <w:rsid w:val="00D1570D"/>
    <w:rsid w:val="00D213D6"/>
    <w:rsid w:val="00D2294D"/>
    <w:rsid w:val="00D23C14"/>
    <w:rsid w:val="00D33628"/>
    <w:rsid w:val="00D33C3C"/>
    <w:rsid w:val="00D34D82"/>
    <w:rsid w:val="00D3731A"/>
    <w:rsid w:val="00D42F07"/>
    <w:rsid w:val="00D43B07"/>
    <w:rsid w:val="00D44B25"/>
    <w:rsid w:val="00D46F1D"/>
    <w:rsid w:val="00D506ED"/>
    <w:rsid w:val="00D51338"/>
    <w:rsid w:val="00D53173"/>
    <w:rsid w:val="00D5355D"/>
    <w:rsid w:val="00D563A4"/>
    <w:rsid w:val="00D579C5"/>
    <w:rsid w:val="00D57EDE"/>
    <w:rsid w:val="00D60280"/>
    <w:rsid w:val="00D604CE"/>
    <w:rsid w:val="00D60DC5"/>
    <w:rsid w:val="00D63DA6"/>
    <w:rsid w:val="00D64762"/>
    <w:rsid w:val="00D705F9"/>
    <w:rsid w:val="00D734A5"/>
    <w:rsid w:val="00D756C2"/>
    <w:rsid w:val="00D81508"/>
    <w:rsid w:val="00D81F4B"/>
    <w:rsid w:val="00D838C7"/>
    <w:rsid w:val="00D840F5"/>
    <w:rsid w:val="00D84BEE"/>
    <w:rsid w:val="00D85642"/>
    <w:rsid w:val="00D87705"/>
    <w:rsid w:val="00D87A18"/>
    <w:rsid w:val="00D90E73"/>
    <w:rsid w:val="00D92D58"/>
    <w:rsid w:val="00D9496D"/>
    <w:rsid w:val="00D954D4"/>
    <w:rsid w:val="00DA1976"/>
    <w:rsid w:val="00DA3F84"/>
    <w:rsid w:val="00DA4A85"/>
    <w:rsid w:val="00DA4C01"/>
    <w:rsid w:val="00DA5E28"/>
    <w:rsid w:val="00DA6015"/>
    <w:rsid w:val="00DA7073"/>
    <w:rsid w:val="00DB3F16"/>
    <w:rsid w:val="00DB4DDE"/>
    <w:rsid w:val="00DB6902"/>
    <w:rsid w:val="00DC4533"/>
    <w:rsid w:val="00DC7965"/>
    <w:rsid w:val="00DD0C15"/>
    <w:rsid w:val="00DD476A"/>
    <w:rsid w:val="00DE03FC"/>
    <w:rsid w:val="00DE07A3"/>
    <w:rsid w:val="00DE4BEE"/>
    <w:rsid w:val="00DE4CAE"/>
    <w:rsid w:val="00DE7D00"/>
    <w:rsid w:val="00DF12BF"/>
    <w:rsid w:val="00E014A3"/>
    <w:rsid w:val="00E01655"/>
    <w:rsid w:val="00E0252E"/>
    <w:rsid w:val="00E02697"/>
    <w:rsid w:val="00E02E87"/>
    <w:rsid w:val="00E03633"/>
    <w:rsid w:val="00E03DCE"/>
    <w:rsid w:val="00E06502"/>
    <w:rsid w:val="00E065DA"/>
    <w:rsid w:val="00E079D6"/>
    <w:rsid w:val="00E14642"/>
    <w:rsid w:val="00E14A8B"/>
    <w:rsid w:val="00E20592"/>
    <w:rsid w:val="00E20689"/>
    <w:rsid w:val="00E216EB"/>
    <w:rsid w:val="00E21DBD"/>
    <w:rsid w:val="00E2232A"/>
    <w:rsid w:val="00E23DFB"/>
    <w:rsid w:val="00E23F27"/>
    <w:rsid w:val="00E24B6D"/>
    <w:rsid w:val="00E310C7"/>
    <w:rsid w:val="00E334C4"/>
    <w:rsid w:val="00E356F2"/>
    <w:rsid w:val="00E358E5"/>
    <w:rsid w:val="00E41700"/>
    <w:rsid w:val="00E43D5E"/>
    <w:rsid w:val="00E44219"/>
    <w:rsid w:val="00E445D4"/>
    <w:rsid w:val="00E4557F"/>
    <w:rsid w:val="00E47D80"/>
    <w:rsid w:val="00E55729"/>
    <w:rsid w:val="00E5799A"/>
    <w:rsid w:val="00E57F17"/>
    <w:rsid w:val="00E614F0"/>
    <w:rsid w:val="00E63ADE"/>
    <w:rsid w:val="00E65036"/>
    <w:rsid w:val="00E669A3"/>
    <w:rsid w:val="00E67214"/>
    <w:rsid w:val="00E679CD"/>
    <w:rsid w:val="00E71638"/>
    <w:rsid w:val="00E71B1B"/>
    <w:rsid w:val="00E73B30"/>
    <w:rsid w:val="00E74EA5"/>
    <w:rsid w:val="00E7509F"/>
    <w:rsid w:val="00E82FCC"/>
    <w:rsid w:val="00E83858"/>
    <w:rsid w:val="00E904E4"/>
    <w:rsid w:val="00E91018"/>
    <w:rsid w:val="00E950B8"/>
    <w:rsid w:val="00E95404"/>
    <w:rsid w:val="00E966C6"/>
    <w:rsid w:val="00E972BD"/>
    <w:rsid w:val="00E978F3"/>
    <w:rsid w:val="00EA0E77"/>
    <w:rsid w:val="00EA472A"/>
    <w:rsid w:val="00EA5427"/>
    <w:rsid w:val="00EB0100"/>
    <w:rsid w:val="00EB2B2E"/>
    <w:rsid w:val="00EB4E8A"/>
    <w:rsid w:val="00EB7477"/>
    <w:rsid w:val="00EC1A61"/>
    <w:rsid w:val="00EC2EF1"/>
    <w:rsid w:val="00EC6892"/>
    <w:rsid w:val="00EC7796"/>
    <w:rsid w:val="00EC785B"/>
    <w:rsid w:val="00ED16D3"/>
    <w:rsid w:val="00ED1849"/>
    <w:rsid w:val="00ED1981"/>
    <w:rsid w:val="00ED3431"/>
    <w:rsid w:val="00ED4943"/>
    <w:rsid w:val="00ED5A48"/>
    <w:rsid w:val="00ED5A80"/>
    <w:rsid w:val="00ED6A20"/>
    <w:rsid w:val="00EE09A3"/>
    <w:rsid w:val="00EE1906"/>
    <w:rsid w:val="00EE2E7B"/>
    <w:rsid w:val="00EE6F2C"/>
    <w:rsid w:val="00EF2055"/>
    <w:rsid w:val="00EF3B3C"/>
    <w:rsid w:val="00EF5216"/>
    <w:rsid w:val="00EF5853"/>
    <w:rsid w:val="00EF5A8C"/>
    <w:rsid w:val="00EF7553"/>
    <w:rsid w:val="00F000C0"/>
    <w:rsid w:val="00F04EE5"/>
    <w:rsid w:val="00F0593C"/>
    <w:rsid w:val="00F1054F"/>
    <w:rsid w:val="00F13584"/>
    <w:rsid w:val="00F13660"/>
    <w:rsid w:val="00F16CD4"/>
    <w:rsid w:val="00F179A4"/>
    <w:rsid w:val="00F22BA0"/>
    <w:rsid w:val="00F23AB3"/>
    <w:rsid w:val="00F23CB8"/>
    <w:rsid w:val="00F24548"/>
    <w:rsid w:val="00F273AE"/>
    <w:rsid w:val="00F30F3E"/>
    <w:rsid w:val="00F3251D"/>
    <w:rsid w:val="00F32FC6"/>
    <w:rsid w:val="00F33DE1"/>
    <w:rsid w:val="00F33F31"/>
    <w:rsid w:val="00F349F4"/>
    <w:rsid w:val="00F366CF"/>
    <w:rsid w:val="00F426EF"/>
    <w:rsid w:val="00F42A92"/>
    <w:rsid w:val="00F436E0"/>
    <w:rsid w:val="00F44D8B"/>
    <w:rsid w:val="00F45BDB"/>
    <w:rsid w:val="00F45DE8"/>
    <w:rsid w:val="00F50F8F"/>
    <w:rsid w:val="00F511B3"/>
    <w:rsid w:val="00F5241A"/>
    <w:rsid w:val="00F536F3"/>
    <w:rsid w:val="00F53AEB"/>
    <w:rsid w:val="00F53C9F"/>
    <w:rsid w:val="00F54B03"/>
    <w:rsid w:val="00F567CC"/>
    <w:rsid w:val="00F61305"/>
    <w:rsid w:val="00F64867"/>
    <w:rsid w:val="00F676FE"/>
    <w:rsid w:val="00F7063F"/>
    <w:rsid w:val="00F706F2"/>
    <w:rsid w:val="00F70791"/>
    <w:rsid w:val="00F73670"/>
    <w:rsid w:val="00F73F05"/>
    <w:rsid w:val="00F748DB"/>
    <w:rsid w:val="00F77D57"/>
    <w:rsid w:val="00F804F5"/>
    <w:rsid w:val="00F822CA"/>
    <w:rsid w:val="00F84EFC"/>
    <w:rsid w:val="00F86BAC"/>
    <w:rsid w:val="00F9480A"/>
    <w:rsid w:val="00F962CE"/>
    <w:rsid w:val="00F97F15"/>
    <w:rsid w:val="00FA1E11"/>
    <w:rsid w:val="00FA2024"/>
    <w:rsid w:val="00FA22A0"/>
    <w:rsid w:val="00FA39D6"/>
    <w:rsid w:val="00FA5EE5"/>
    <w:rsid w:val="00FB1E8F"/>
    <w:rsid w:val="00FB3A5F"/>
    <w:rsid w:val="00FC042C"/>
    <w:rsid w:val="00FC1787"/>
    <w:rsid w:val="00FC1BEC"/>
    <w:rsid w:val="00FC20DE"/>
    <w:rsid w:val="00FC3335"/>
    <w:rsid w:val="00FC459D"/>
    <w:rsid w:val="00FC5833"/>
    <w:rsid w:val="00FD17C6"/>
    <w:rsid w:val="00FD1CBF"/>
    <w:rsid w:val="00FD212C"/>
    <w:rsid w:val="00FD2D45"/>
    <w:rsid w:val="00FD377F"/>
    <w:rsid w:val="00FD58BF"/>
    <w:rsid w:val="00FD680B"/>
    <w:rsid w:val="00FD7546"/>
    <w:rsid w:val="00FD7DE4"/>
    <w:rsid w:val="00FE043A"/>
    <w:rsid w:val="00FE21F3"/>
    <w:rsid w:val="00FE49A0"/>
    <w:rsid w:val="00FE64B3"/>
    <w:rsid w:val="00FE7EAB"/>
    <w:rsid w:val="00FF2083"/>
    <w:rsid w:val="00FF6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2928"/>
  <w15:chartTrackingRefBased/>
  <w15:docId w15:val="{B2B17E45-A2C2-44F3-AF16-A789E356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849"/>
    <w:pPr>
      <w:spacing w:after="0" w:line="240" w:lineRule="auto"/>
    </w:pPr>
    <w:rPr>
      <w:rFonts w:ascii="Arial" w:eastAsia="Times New Roman" w:hAnsi="Arial" w:cs="Times New Roman"/>
      <w:kern w:val="0"/>
      <w:lang w:eastAsia="de-DE"/>
      <w14:ligatures w14:val="none"/>
    </w:rPr>
  </w:style>
  <w:style w:type="paragraph" w:styleId="berschrift1">
    <w:name w:val="heading 1"/>
    <w:basedOn w:val="Standard"/>
    <w:next w:val="Textkrper"/>
    <w:link w:val="berschrift1Zchn"/>
    <w:qFormat/>
    <w:rsid w:val="00576E64"/>
    <w:pPr>
      <w:keepNext/>
      <w:numPr>
        <w:numId w:val="1"/>
      </w:numPr>
      <w:spacing w:before="480" w:after="120"/>
      <w:outlineLvl w:val="0"/>
    </w:pPr>
    <w:rPr>
      <w:rFonts w:cs="Arial"/>
      <w:b/>
      <w:bCs/>
      <w:kern w:val="32"/>
      <w:sz w:val="28"/>
      <w:szCs w:val="28"/>
    </w:rPr>
  </w:style>
  <w:style w:type="paragraph" w:styleId="berschrift2">
    <w:name w:val="heading 2"/>
    <w:basedOn w:val="Standard"/>
    <w:next w:val="Textkrper"/>
    <w:link w:val="berschrift2Zchn"/>
    <w:qFormat/>
    <w:rsid w:val="00576E64"/>
    <w:pPr>
      <w:keepNext/>
      <w:numPr>
        <w:ilvl w:val="1"/>
        <w:numId w:val="1"/>
      </w:numPr>
      <w:spacing w:before="480" w:after="120"/>
      <w:outlineLvl w:val="1"/>
    </w:pPr>
    <w:rPr>
      <w:rFonts w:cs="Arial"/>
      <w:b/>
      <w:bCs/>
      <w:iCs/>
      <w:sz w:val="24"/>
      <w:szCs w:val="28"/>
    </w:rPr>
  </w:style>
  <w:style w:type="paragraph" w:styleId="berschrift3">
    <w:name w:val="heading 3"/>
    <w:basedOn w:val="Standard"/>
    <w:next w:val="Textkrper"/>
    <w:link w:val="berschrift3Zchn"/>
    <w:qFormat/>
    <w:rsid w:val="00576E64"/>
    <w:pPr>
      <w:keepNext/>
      <w:numPr>
        <w:ilvl w:val="2"/>
        <w:numId w:val="1"/>
      </w:numPr>
      <w:spacing w:before="360" w:after="120"/>
      <w:outlineLvl w:val="2"/>
    </w:pPr>
    <w:rPr>
      <w:rFonts w:cs="Arial"/>
      <w:b/>
      <w:bCs/>
    </w:rPr>
  </w:style>
  <w:style w:type="paragraph" w:styleId="berschrift4">
    <w:name w:val="heading 4"/>
    <w:basedOn w:val="Standard"/>
    <w:next w:val="Textkrper"/>
    <w:link w:val="berschrift4Zchn"/>
    <w:qFormat/>
    <w:rsid w:val="00576E64"/>
    <w:pPr>
      <w:keepNext/>
      <w:numPr>
        <w:ilvl w:val="3"/>
        <w:numId w:val="1"/>
      </w:numPr>
      <w:spacing w:before="360" w:after="120"/>
      <w:outlineLvl w:val="3"/>
    </w:pPr>
    <w:rPr>
      <w:rFonts w:cs="Arial"/>
      <w:b/>
      <w:bCs/>
    </w:rPr>
  </w:style>
  <w:style w:type="paragraph" w:styleId="berschrift5">
    <w:name w:val="heading 5"/>
    <w:basedOn w:val="Standard"/>
    <w:next w:val="Standard"/>
    <w:link w:val="berschrift5Zchn"/>
    <w:uiPriority w:val="9"/>
    <w:semiHidden/>
    <w:unhideWhenUsed/>
    <w:qFormat/>
    <w:rsid w:val="00F349F4"/>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76E64"/>
    <w:rPr>
      <w:rFonts w:ascii="Arial" w:eastAsia="Times New Roman" w:hAnsi="Arial" w:cs="Arial"/>
      <w:b/>
      <w:bCs/>
      <w:kern w:val="32"/>
      <w:sz w:val="28"/>
      <w:szCs w:val="28"/>
      <w:lang w:eastAsia="de-DE"/>
      <w14:ligatures w14:val="none"/>
    </w:rPr>
  </w:style>
  <w:style w:type="character" w:customStyle="1" w:styleId="berschrift2Zchn">
    <w:name w:val="Überschrift 2 Zchn"/>
    <w:basedOn w:val="Absatz-Standardschriftart"/>
    <w:link w:val="berschrift2"/>
    <w:rsid w:val="00576E64"/>
    <w:rPr>
      <w:rFonts w:ascii="Arial" w:eastAsia="Times New Roman" w:hAnsi="Arial" w:cs="Arial"/>
      <w:b/>
      <w:bCs/>
      <w:iCs/>
      <w:kern w:val="0"/>
      <w:sz w:val="24"/>
      <w:szCs w:val="28"/>
      <w:lang w:eastAsia="de-DE"/>
      <w14:ligatures w14:val="none"/>
    </w:rPr>
  </w:style>
  <w:style w:type="character" w:customStyle="1" w:styleId="berschrift3Zchn">
    <w:name w:val="Überschrift 3 Zchn"/>
    <w:basedOn w:val="Absatz-Standardschriftart"/>
    <w:link w:val="berschrift3"/>
    <w:rsid w:val="00576E64"/>
    <w:rPr>
      <w:rFonts w:ascii="Arial" w:eastAsia="Times New Roman" w:hAnsi="Arial" w:cs="Arial"/>
      <w:b/>
      <w:bCs/>
      <w:kern w:val="0"/>
      <w:lang w:eastAsia="de-DE"/>
      <w14:ligatures w14:val="none"/>
    </w:rPr>
  </w:style>
  <w:style w:type="character" w:customStyle="1" w:styleId="berschrift4Zchn">
    <w:name w:val="Überschrift 4 Zchn"/>
    <w:basedOn w:val="Absatz-Standardschriftart"/>
    <w:link w:val="berschrift4"/>
    <w:rsid w:val="00576E64"/>
    <w:rPr>
      <w:rFonts w:ascii="Arial" w:eastAsia="Times New Roman" w:hAnsi="Arial" w:cs="Arial"/>
      <w:b/>
      <w:bCs/>
      <w:kern w:val="0"/>
      <w:lang w:eastAsia="de-DE"/>
      <w14:ligatures w14:val="none"/>
    </w:rPr>
  </w:style>
  <w:style w:type="paragraph" w:styleId="Textkrper">
    <w:name w:val="Body Text"/>
    <w:basedOn w:val="Standard"/>
    <w:link w:val="TextkrperZchn"/>
    <w:rsid w:val="00576E64"/>
    <w:pPr>
      <w:spacing w:before="120" w:after="120" w:line="280" w:lineRule="atLeast"/>
    </w:pPr>
  </w:style>
  <w:style w:type="character" w:customStyle="1" w:styleId="TextkrperZchn">
    <w:name w:val="Textkörper Zchn"/>
    <w:basedOn w:val="Absatz-Standardschriftart"/>
    <w:link w:val="Textkrper"/>
    <w:rsid w:val="00576E64"/>
    <w:rPr>
      <w:rFonts w:ascii="Arial" w:eastAsia="Times New Roman" w:hAnsi="Arial" w:cs="Times New Roman"/>
      <w:kern w:val="0"/>
      <w:lang w:eastAsia="de-DE"/>
      <w14:ligatures w14:val="none"/>
    </w:rPr>
  </w:style>
  <w:style w:type="paragraph" w:styleId="Kopfzeile">
    <w:name w:val="header"/>
    <w:basedOn w:val="Standard"/>
    <w:link w:val="KopfzeileZchn"/>
    <w:semiHidden/>
    <w:rsid w:val="00576E64"/>
    <w:pPr>
      <w:tabs>
        <w:tab w:val="center" w:pos="4536"/>
        <w:tab w:val="right" w:pos="9072"/>
      </w:tabs>
    </w:pPr>
    <w:rPr>
      <w:sz w:val="16"/>
    </w:rPr>
  </w:style>
  <w:style w:type="character" w:customStyle="1" w:styleId="KopfzeileZchn">
    <w:name w:val="Kopfzeile Zchn"/>
    <w:basedOn w:val="Absatz-Standardschriftart"/>
    <w:link w:val="Kopfzeile"/>
    <w:semiHidden/>
    <w:rsid w:val="00576E64"/>
    <w:rPr>
      <w:rFonts w:ascii="Arial" w:eastAsia="Times New Roman" w:hAnsi="Arial" w:cs="Times New Roman"/>
      <w:kern w:val="0"/>
      <w:sz w:val="16"/>
      <w:lang w:eastAsia="de-DE"/>
      <w14:ligatures w14:val="none"/>
    </w:rPr>
  </w:style>
  <w:style w:type="paragraph" w:styleId="Fuzeile">
    <w:name w:val="footer"/>
    <w:basedOn w:val="Standard"/>
    <w:link w:val="FuzeileZchn"/>
    <w:semiHidden/>
    <w:rsid w:val="00576E64"/>
    <w:pPr>
      <w:tabs>
        <w:tab w:val="center" w:pos="4860"/>
        <w:tab w:val="right" w:pos="9650"/>
      </w:tabs>
    </w:pPr>
    <w:rPr>
      <w:sz w:val="16"/>
    </w:rPr>
  </w:style>
  <w:style w:type="character" w:customStyle="1" w:styleId="FuzeileZchn">
    <w:name w:val="Fußzeile Zchn"/>
    <w:basedOn w:val="Absatz-Standardschriftart"/>
    <w:link w:val="Fuzeile"/>
    <w:semiHidden/>
    <w:rsid w:val="00576E64"/>
    <w:rPr>
      <w:rFonts w:ascii="Arial" w:eastAsia="Times New Roman" w:hAnsi="Arial" w:cs="Times New Roman"/>
      <w:kern w:val="0"/>
      <w:sz w:val="16"/>
      <w:lang w:eastAsia="de-DE"/>
      <w14:ligatures w14:val="none"/>
    </w:rPr>
  </w:style>
  <w:style w:type="character" w:styleId="Seitenzahl">
    <w:name w:val="page number"/>
    <w:basedOn w:val="Absatz-Standardschriftart"/>
    <w:semiHidden/>
    <w:rsid w:val="00576E64"/>
    <w:rPr>
      <w:rFonts w:ascii="Arial" w:hAnsi="Arial"/>
      <w:sz w:val="16"/>
      <w:szCs w:val="16"/>
    </w:rPr>
  </w:style>
  <w:style w:type="character" w:styleId="Platzhaltertext">
    <w:name w:val="Placeholder Text"/>
    <w:basedOn w:val="Absatz-Standardschriftart"/>
    <w:uiPriority w:val="99"/>
    <w:semiHidden/>
    <w:rsid w:val="00576E64"/>
    <w:rPr>
      <w:color w:val="808080"/>
    </w:rPr>
  </w:style>
  <w:style w:type="table" w:customStyle="1" w:styleId="TabellemitRahmen">
    <w:name w:val="Tabelle mit Rahmen"/>
    <w:basedOn w:val="NormaleTabelle"/>
    <w:rsid w:val="00576E64"/>
    <w:pPr>
      <w:spacing w:after="0" w:line="240" w:lineRule="auto"/>
    </w:pPr>
    <w:rPr>
      <w:rFonts w:ascii="Arial" w:eastAsia="Times New Roman" w:hAnsi="Arial" w:cs="Times New Roman"/>
      <w:kern w:val="0"/>
      <w:lang w:eastAsia="de-DE"/>
      <w14:ligatures w14:val="none"/>
    </w:rPr>
    <w:tblPr>
      <w:tblStyleRow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28" w:type="dxa"/>
        <w:bottom w:w="28" w:type="dxa"/>
        <w:right w:w="28" w:type="dxa"/>
      </w:tblCellMar>
    </w:tblPr>
    <w:tblStylePr w:type="firstRow">
      <w:rPr>
        <w:b w:val="0"/>
        <w:bCs/>
        <w:color w:val="auto"/>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tcPr>
    </w:tblStylePr>
    <w:tblStylePr w:type="lastRow">
      <w:rPr>
        <w:b w:val="0"/>
        <w:bCs/>
        <w:color w:val="auto"/>
      </w:rPr>
      <w:tblPr/>
      <w:tcPr>
        <w:tcBorders>
          <w:top w:val="single" w:sz="4" w:space="0" w:color="808080"/>
          <w:left w:val="single" w:sz="4" w:space="0" w:color="808080"/>
          <w:bottom w:val="single" w:sz="4" w:space="0" w:color="808080"/>
          <w:right w:val="single" w:sz="4" w:space="0" w:color="808080"/>
          <w:insideH w:val="nil"/>
          <w:insideV w:val="single" w:sz="4" w:space="0" w:color="808080"/>
          <w:tl2br w:val="nil"/>
          <w:tr2bl w:val="nil"/>
        </w:tcBorders>
      </w:tcPr>
    </w:tblStylePr>
    <w:tblStylePr w:type="firstCol">
      <w:pPr>
        <w:jc w:val="left"/>
      </w:pPr>
      <w:rPr>
        <w:b w:val="0"/>
        <w:bCs/>
      </w:rPr>
      <w:tblPr/>
      <w:tcPr>
        <w:tcBorders>
          <w:top w:val="single" w:sz="4" w:space="0" w:color="808080"/>
          <w:left w:val="single" w:sz="4" w:space="0" w:color="808080"/>
          <w:bottom w:val="single" w:sz="4" w:space="0" w:color="808080"/>
          <w:right w:val="single" w:sz="4" w:space="0" w:color="808080"/>
          <w:insideH w:val="nil"/>
          <w:insideV w:val="nil"/>
          <w:tl2br w:val="nil"/>
          <w:tr2bl w:val="nil"/>
        </w:tcBorders>
      </w:tcPr>
    </w:tblStylePr>
    <w:tblStylePr w:type="lastCol">
      <w:rPr>
        <w:b w:val="0"/>
        <w:bCs/>
      </w:rPr>
      <w:tblPr/>
      <w:tcPr>
        <w:tcBorders>
          <w:top w:val="single" w:sz="4" w:space="0" w:color="808080"/>
          <w:left w:val="single" w:sz="4" w:space="0" w:color="808080"/>
          <w:bottom w:val="single" w:sz="4" w:space="0" w:color="808080"/>
          <w:right w:val="single" w:sz="4" w:space="0" w:color="808080"/>
          <w:insideH w:val="nil"/>
          <w:insideV w:val="nil"/>
          <w:tl2br w:val="nil"/>
          <w:tr2bl w:val="nil"/>
        </w:tcBorders>
      </w:tcPr>
    </w:tblStylePr>
    <w:tblStylePr w:type="neCell">
      <w:rPr>
        <w:b w:val="0"/>
        <w:bCs/>
      </w:rPr>
      <w:tblPr/>
      <w:tcPr>
        <w:tcBorders>
          <w:left w:val="none" w:sz="0" w:space="0" w:color="auto"/>
          <w:tl2br w:val="none" w:sz="0" w:space="0" w:color="auto"/>
          <w:tr2bl w:val="none" w:sz="0" w:space="0" w:color="auto"/>
        </w:tcBorders>
      </w:tcPr>
    </w:tblStylePr>
    <w:tblStylePr w:type="swCell">
      <w:rPr>
        <w:b w:val="0"/>
        <w:bCs/>
      </w:rPr>
      <w:tblPr/>
      <w:tcPr>
        <w:tcBorders>
          <w:top w:val="single" w:sz="4" w:space="0" w:color="808080"/>
          <w:left w:val="single" w:sz="4" w:space="0" w:color="808080"/>
          <w:bottom w:val="single" w:sz="4" w:space="0" w:color="808080"/>
          <w:right w:val="single" w:sz="4" w:space="0" w:color="808080"/>
          <w:insideH w:val="nil"/>
          <w:insideV w:val="nil"/>
          <w:tl2br w:val="nil"/>
          <w:tr2bl w:val="nil"/>
        </w:tcBorders>
      </w:tcPr>
    </w:tblStylePr>
  </w:style>
  <w:style w:type="character" w:customStyle="1" w:styleId="Titelschrift">
    <w:name w:val="Titelschrift"/>
    <w:basedOn w:val="Absatz-Standardschriftart"/>
    <w:uiPriority w:val="1"/>
    <w:semiHidden/>
    <w:qFormat/>
    <w:rsid w:val="00576E64"/>
    <w:rPr>
      <w:rFonts w:ascii="Arial" w:hAnsi="Arial"/>
      <w:sz w:val="56"/>
      <w:szCs w:val="56"/>
    </w:rPr>
  </w:style>
  <w:style w:type="character" w:customStyle="1" w:styleId="Untertitelschrift">
    <w:name w:val="Untertitelschrift"/>
    <w:basedOn w:val="Absatz-Standardschriftart"/>
    <w:uiPriority w:val="1"/>
    <w:semiHidden/>
    <w:qFormat/>
    <w:rsid w:val="00576E64"/>
    <w:rPr>
      <w:rFonts w:ascii="Arial" w:hAnsi="Arial"/>
      <w:sz w:val="48"/>
    </w:rPr>
  </w:style>
  <w:style w:type="paragraph" w:styleId="Verzeichnis1">
    <w:name w:val="toc 1"/>
    <w:basedOn w:val="Standard"/>
    <w:next w:val="Standard"/>
    <w:autoRedefine/>
    <w:uiPriority w:val="39"/>
    <w:unhideWhenUsed/>
    <w:rsid w:val="00576E64"/>
    <w:pPr>
      <w:tabs>
        <w:tab w:val="left" w:pos="440"/>
        <w:tab w:val="right" w:leader="dot" w:pos="9628"/>
      </w:tabs>
      <w:spacing w:after="100"/>
    </w:pPr>
  </w:style>
  <w:style w:type="paragraph" w:styleId="Verzeichnis3">
    <w:name w:val="toc 3"/>
    <w:basedOn w:val="Standard"/>
    <w:next w:val="Standard"/>
    <w:autoRedefine/>
    <w:uiPriority w:val="39"/>
    <w:unhideWhenUsed/>
    <w:rsid w:val="00576E64"/>
    <w:pPr>
      <w:spacing w:after="100"/>
      <w:ind w:left="440"/>
    </w:pPr>
  </w:style>
  <w:style w:type="paragraph" w:styleId="Verzeichnis2">
    <w:name w:val="toc 2"/>
    <w:basedOn w:val="Standard"/>
    <w:next w:val="Standard"/>
    <w:autoRedefine/>
    <w:uiPriority w:val="39"/>
    <w:unhideWhenUsed/>
    <w:rsid w:val="00576E64"/>
    <w:pPr>
      <w:spacing w:after="100"/>
      <w:ind w:left="220"/>
    </w:pPr>
  </w:style>
  <w:style w:type="character" w:styleId="Hyperlink">
    <w:name w:val="Hyperlink"/>
    <w:basedOn w:val="Absatz-Standardschriftart"/>
    <w:uiPriority w:val="99"/>
    <w:rsid w:val="00576E64"/>
    <w:rPr>
      <w:color w:val="0563C1" w:themeColor="hyperlink"/>
      <w:u w:val="single"/>
    </w:rPr>
  </w:style>
  <w:style w:type="paragraph" w:customStyle="1" w:styleId="Anlagenberschrift2">
    <w:name w:val="Anlagenüberschrift 2"/>
    <w:basedOn w:val="berschrift2"/>
    <w:qFormat/>
    <w:rsid w:val="00576E64"/>
    <w:pPr>
      <w:numPr>
        <w:numId w:val="0"/>
      </w:numPr>
    </w:pPr>
  </w:style>
  <w:style w:type="table" w:styleId="Tabellenraster">
    <w:name w:val="Table Grid"/>
    <w:basedOn w:val="NormaleTabelle"/>
    <w:uiPriority w:val="59"/>
    <w:rsid w:val="0057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EA472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472A"/>
    <w:rPr>
      <w:rFonts w:asciiTheme="majorHAnsi" w:eastAsiaTheme="majorEastAsia" w:hAnsiTheme="majorHAnsi" w:cstheme="majorBidi"/>
      <w:spacing w:val="-10"/>
      <w:kern w:val="28"/>
      <w:sz w:val="56"/>
      <w:szCs w:val="56"/>
      <w:lang w:eastAsia="de-DE"/>
      <w14:ligatures w14:val="none"/>
    </w:rPr>
  </w:style>
  <w:style w:type="character" w:customStyle="1" w:styleId="berschrift5Zchn">
    <w:name w:val="Überschrift 5 Zchn"/>
    <w:basedOn w:val="Absatz-Standardschriftart"/>
    <w:link w:val="berschrift5"/>
    <w:uiPriority w:val="9"/>
    <w:semiHidden/>
    <w:rsid w:val="00F349F4"/>
    <w:rPr>
      <w:rFonts w:asciiTheme="majorHAnsi" w:eastAsiaTheme="majorEastAsia" w:hAnsiTheme="majorHAnsi" w:cstheme="majorBidi"/>
      <w:color w:val="2F5496" w:themeColor="accent1" w:themeShade="BF"/>
      <w:kern w:val="0"/>
      <w:lang w:eastAsia="de-DE"/>
      <w14:ligatures w14:val="none"/>
    </w:rPr>
  </w:style>
  <w:style w:type="paragraph" w:styleId="Listenabsatz">
    <w:name w:val="List Paragraph"/>
    <w:basedOn w:val="Standard"/>
    <w:uiPriority w:val="34"/>
    <w:qFormat/>
    <w:rsid w:val="00F349F4"/>
    <w:pPr>
      <w:spacing w:after="200" w:line="276" w:lineRule="auto"/>
      <w:ind w:left="720"/>
      <w:contextualSpacing/>
    </w:pPr>
    <w:rPr>
      <w:rFonts w:asciiTheme="minorHAnsi" w:eastAsiaTheme="minorHAnsi" w:hAnsiTheme="minorHAnsi" w:cstheme="minorBidi"/>
      <w:kern w:val="2"/>
      <w:lang w:eastAsia="en-US"/>
      <w14:ligatures w14:val="standardContextual"/>
    </w:rPr>
  </w:style>
  <w:style w:type="paragraph" w:styleId="Inhaltsverzeichnisberschrift">
    <w:name w:val="TOC Heading"/>
    <w:basedOn w:val="berschrift1"/>
    <w:next w:val="Standard"/>
    <w:uiPriority w:val="39"/>
    <w:unhideWhenUsed/>
    <w:qFormat/>
    <w:rsid w:val="00101465"/>
    <w:pPr>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Verzeichnis4">
    <w:name w:val="toc 4"/>
    <w:basedOn w:val="Standard"/>
    <w:next w:val="Standard"/>
    <w:autoRedefine/>
    <w:uiPriority w:val="39"/>
    <w:unhideWhenUsed/>
    <w:rsid w:val="00101465"/>
    <w:pPr>
      <w:spacing w:after="100"/>
      <w:ind w:left="660"/>
    </w:pPr>
  </w:style>
  <w:style w:type="table" w:styleId="Gitternetztabelle4Akzent1">
    <w:name w:val="Grid Table 4 Accent 1"/>
    <w:basedOn w:val="NormaleTabelle"/>
    <w:uiPriority w:val="49"/>
    <w:rsid w:val="008F1029"/>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tandardWeb">
    <w:name w:val="Normal (Web)"/>
    <w:basedOn w:val="Standard"/>
    <w:uiPriority w:val="99"/>
    <w:semiHidden/>
    <w:unhideWhenUsed/>
    <w:rsid w:val="005B6F04"/>
    <w:rPr>
      <w:rFonts w:ascii="Times New Roman" w:hAnsi="Times New Roman"/>
      <w:sz w:val="24"/>
      <w:szCs w:val="24"/>
    </w:rPr>
  </w:style>
  <w:style w:type="character" w:styleId="Kommentarzeichen">
    <w:name w:val="annotation reference"/>
    <w:basedOn w:val="Absatz-Standardschriftart"/>
    <w:uiPriority w:val="99"/>
    <w:semiHidden/>
    <w:unhideWhenUsed/>
    <w:rsid w:val="00F5241A"/>
    <w:rPr>
      <w:sz w:val="16"/>
      <w:szCs w:val="16"/>
    </w:rPr>
  </w:style>
  <w:style w:type="paragraph" w:styleId="Kommentartext">
    <w:name w:val="annotation text"/>
    <w:basedOn w:val="Standard"/>
    <w:link w:val="KommentartextZchn"/>
    <w:uiPriority w:val="99"/>
    <w:unhideWhenUsed/>
    <w:rsid w:val="00F5241A"/>
    <w:rPr>
      <w:sz w:val="20"/>
      <w:szCs w:val="20"/>
    </w:rPr>
  </w:style>
  <w:style w:type="character" w:customStyle="1" w:styleId="KommentartextZchn">
    <w:name w:val="Kommentartext Zchn"/>
    <w:basedOn w:val="Absatz-Standardschriftart"/>
    <w:link w:val="Kommentartext"/>
    <w:uiPriority w:val="99"/>
    <w:rsid w:val="00F5241A"/>
    <w:rPr>
      <w:rFonts w:ascii="Arial" w:eastAsia="Times New Roman" w:hAnsi="Arial"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F5241A"/>
    <w:rPr>
      <w:b/>
      <w:bCs/>
    </w:rPr>
  </w:style>
  <w:style w:type="character" w:customStyle="1" w:styleId="KommentarthemaZchn">
    <w:name w:val="Kommentarthema Zchn"/>
    <w:basedOn w:val="KommentartextZchn"/>
    <w:link w:val="Kommentarthema"/>
    <w:uiPriority w:val="99"/>
    <w:semiHidden/>
    <w:rsid w:val="00F5241A"/>
    <w:rPr>
      <w:rFonts w:ascii="Arial" w:eastAsia="Times New Roman" w:hAnsi="Arial" w:cs="Times New Roman"/>
      <w:b/>
      <w:bCs/>
      <w:kern w:val="0"/>
      <w:sz w:val="20"/>
      <w:szCs w:val="20"/>
      <w:lang w:eastAsia="de-DE"/>
      <w14:ligatures w14:val="none"/>
    </w:rPr>
  </w:style>
  <w:style w:type="character" w:styleId="Fett">
    <w:name w:val="Strong"/>
    <w:basedOn w:val="Absatz-Standardschriftart"/>
    <w:uiPriority w:val="22"/>
    <w:qFormat/>
    <w:rsid w:val="004C30BA"/>
    <w:rPr>
      <w:b/>
      <w:bCs/>
    </w:rPr>
  </w:style>
  <w:style w:type="paragraph" w:styleId="Endnotentext">
    <w:name w:val="endnote text"/>
    <w:basedOn w:val="Standard"/>
    <w:link w:val="EndnotentextZchn"/>
    <w:uiPriority w:val="99"/>
    <w:semiHidden/>
    <w:unhideWhenUsed/>
    <w:rsid w:val="00FF2083"/>
    <w:rPr>
      <w:sz w:val="20"/>
      <w:szCs w:val="20"/>
    </w:rPr>
  </w:style>
  <w:style w:type="character" w:customStyle="1" w:styleId="EndnotentextZchn">
    <w:name w:val="Endnotentext Zchn"/>
    <w:basedOn w:val="Absatz-Standardschriftart"/>
    <w:link w:val="Endnotentext"/>
    <w:uiPriority w:val="99"/>
    <w:semiHidden/>
    <w:rsid w:val="00FF2083"/>
    <w:rPr>
      <w:rFonts w:ascii="Arial" w:eastAsia="Times New Roman" w:hAnsi="Arial" w:cs="Times New Roman"/>
      <w:kern w:val="0"/>
      <w:sz w:val="20"/>
      <w:szCs w:val="20"/>
      <w:lang w:eastAsia="de-DE"/>
      <w14:ligatures w14:val="none"/>
    </w:rPr>
  </w:style>
  <w:style w:type="character" w:styleId="Endnotenzeichen">
    <w:name w:val="endnote reference"/>
    <w:basedOn w:val="Absatz-Standardschriftart"/>
    <w:uiPriority w:val="99"/>
    <w:semiHidden/>
    <w:unhideWhenUsed/>
    <w:rsid w:val="00FF20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104">
      <w:bodyDiv w:val="1"/>
      <w:marLeft w:val="0"/>
      <w:marRight w:val="0"/>
      <w:marTop w:val="0"/>
      <w:marBottom w:val="0"/>
      <w:divBdr>
        <w:top w:val="none" w:sz="0" w:space="0" w:color="auto"/>
        <w:left w:val="none" w:sz="0" w:space="0" w:color="auto"/>
        <w:bottom w:val="none" w:sz="0" w:space="0" w:color="auto"/>
        <w:right w:val="none" w:sz="0" w:space="0" w:color="auto"/>
      </w:divBdr>
    </w:div>
    <w:div w:id="39474938">
      <w:bodyDiv w:val="1"/>
      <w:marLeft w:val="0"/>
      <w:marRight w:val="0"/>
      <w:marTop w:val="0"/>
      <w:marBottom w:val="0"/>
      <w:divBdr>
        <w:top w:val="none" w:sz="0" w:space="0" w:color="auto"/>
        <w:left w:val="none" w:sz="0" w:space="0" w:color="auto"/>
        <w:bottom w:val="none" w:sz="0" w:space="0" w:color="auto"/>
        <w:right w:val="none" w:sz="0" w:space="0" w:color="auto"/>
      </w:divBdr>
    </w:div>
    <w:div w:id="71204406">
      <w:bodyDiv w:val="1"/>
      <w:marLeft w:val="0"/>
      <w:marRight w:val="0"/>
      <w:marTop w:val="0"/>
      <w:marBottom w:val="0"/>
      <w:divBdr>
        <w:top w:val="none" w:sz="0" w:space="0" w:color="auto"/>
        <w:left w:val="none" w:sz="0" w:space="0" w:color="auto"/>
        <w:bottom w:val="none" w:sz="0" w:space="0" w:color="auto"/>
        <w:right w:val="none" w:sz="0" w:space="0" w:color="auto"/>
      </w:divBdr>
    </w:div>
    <w:div w:id="75058838">
      <w:bodyDiv w:val="1"/>
      <w:marLeft w:val="0"/>
      <w:marRight w:val="0"/>
      <w:marTop w:val="0"/>
      <w:marBottom w:val="0"/>
      <w:divBdr>
        <w:top w:val="none" w:sz="0" w:space="0" w:color="auto"/>
        <w:left w:val="none" w:sz="0" w:space="0" w:color="auto"/>
        <w:bottom w:val="none" w:sz="0" w:space="0" w:color="auto"/>
        <w:right w:val="none" w:sz="0" w:space="0" w:color="auto"/>
      </w:divBdr>
    </w:div>
    <w:div w:id="81069557">
      <w:bodyDiv w:val="1"/>
      <w:marLeft w:val="0"/>
      <w:marRight w:val="0"/>
      <w:marTop w:val="0"/>
      <w:marBottom w:val="0"/>
      <w:divBdr>
        <w:top w:val="none" w:sz="0" w:space="0" w:color="auto"/>
        <w:left w:val="none" w:sz="0" w:space="0" w:color="auto"/>
        <w:bottom w:val="none" w:sz="0" w:space="0" w:color="auto"/>
        <w:right w:val="none" w:sz="0" w:space="0" w:color="auto"/>
      </w:divBdr>
    </w:div>
    <w:div w:id="89618250">
      <w:bodyDiv w:val="1"/>
      <w:marLeft w:val="0"/>
      <w:marRight w:val="0"/>
      <w:marTop w:val="0"/>
      <w:marBottom w:val="0"/>
      <w:divBdr>
        <w:top w:val="none" w:sz="0" w:space="0" w:color="auto"/>
        <w:left w:val="none" w:sz="0" w:space="0" w:color="auto"/>
        <w:bottom w:val="none" w:sz="0" w:space="0" w:color="auto"/>
        <w:right w:val="none" w:sz="0" w:space="0" w:color="auto"/>
      </w:divBdr>
    </w:div>
    <w:div w:id="140581910">
      <w:bodyDiv w:val="1"/>
      <w:marLeft w:val="0"/>
      <w:marRight w:val="0"/>
      <w:marTop w:val="0"/>
      <w:marBottom w:val="0"/>
      <w:divBdr>
        <w:top w:val="none" w:sz="0" w:space="0" w:color="auto"/>
        <w:left w:val="none" w:sz="0" w:space="0" w:color="auto"/>
        <w:bottom w:val="none" w:sz="0" w:space="0" w:color="auto"/>
        <w:right w:val="none" w:sz="0" w:space="0" w:color="auto"/>
      </w:divBdr>
    </w:div>
    <w:div w:id="142280033">
      <w:bodyDiv w:val="1"/>
      <w:marLeft w:val="0"/>
      <w:marRight w:val="0"/>
      <w:marTop w:val="0"/>
      <w:marBottom w:val="0"/>
      <w:divBdr>
        <w:top w:val="none" w:sz="0" w:space="0" w:color="auto"/>
        <w:left w:val="none" w:sz="0" w:space="0" w:color="auto"/>
        <w:bottom w:val="none" w:sz="0" w:space="0" w:color="auto"/>
        <w:right w:val="none" w:sz="0" w:space="0" w:color="auto"/>
      </w:divBdr>
    </w:div>
    <w:div w:id="154928198">
      <w:bodyDiv w:val="1"/>
      <w:marLeft w:val="0"/>
      <w:marRight w:val="0"/>
      <w:marTop w:val="0"/>
      <w:marBottom w:val="0"/>
      <w:divBdr>
        <w:top w:val="none" w:sz="0" w:space="0" w:color="auto"/>
        <w:left w:val="none" w:sz="0" w:space="0" w:color="auto"/>
        <w:bottom w:val="none" w:sz="0" w:space="0" w:color="auto"/>
        <w:right w:val="none" w:sz="0" w:space="0" w:color="auto"/>
      </w:divBdr>
    </w:div>
    <w:div w:id="164710513">
      <w:bodyDiv w:val="1"/>
      <w:marLeft w:val="0"/>
      <w:marRight w:val="0"/>
      <w:marTop w:val="0"/>
      <w:marBottom w:val="0"/>
      <w:divBdr>
        <w:top w:val="none" w:sz="0" w:space="0" w:color="auto"/>
        <w:left w:val="none" w:sz="0" w:space="0" w:color="auto"/>
        <w:bottom w:val="none" w:sz="0" w:space="0" w:color="auto"/>
        <w:right w:val="none" w:sz="0" w:space="0" w:color="auto"/>
      </w:divBdr>
    </w:div>
    <w:div w:id="182286608">
      <w:bodyDiv w:val="1"/>
      <w:marLeft w:val="0"/>
      <w:marRight w:val="0"/>
      <w:marTop w:val="0"/>
      <w:marBottom w:val="0"/>
      <w:divBdr>
        <w:top w:val="none" w:sz="0" w:space="0" w:color="auto"/>
        <w:left w:val="none" w:sz="0" w:space="0" w:color="auto"/>
        <w:bottom w:val="none" w:sz="0" w:space="0" w:color="auto"/>
        <w:right w:val="none" w:sz="0" w:space="0" w:color="auto"/>
      </w:divBdr>
    </w:div>
    <w:div w:id="229465373">
      <w:bodyDiv w:val="1"/>
      <w:marLeft w:val="0"/>
      <w:marRight w:val="0"/>
      <w:marTop w:val="0"/>
      <w:marBottom w:val="0"/>
      <w:divBdr>
        <w:top w:val="none" w:sz="0" w:space="0" w:color="auto"/>
        <w:left w:val="none" w:sz="0" w:space="0" w:color="auto"/>
        <w:bottom w:val="none" w:sz="0" w:space="0" w:color="auto"/>
        <w:right w:val="none" w:sz="0" w:space="0" w:color="auto"/>
      </w:divBdr>
    </w:div>
    <w:div w:id="250503252">
      <w:bodyDiv w:val="1"/>
      <w:marLeft w:val="0"/>
      <w:marRight w:val="0"/>
      <w:marTop w:val="0"/>
      <w:marBottom w:val="0"/>
      <w:divBdr>
        <w:top w:val="none" w:sz="0" w:space="0" w:color="auto"/>
        <w:left w:val="none" w:sz="0" w:space="0" w:color="auto"/>
        <w:bottom w:val="none" w:sz="0" w:space="0" w:color="auto"/>
        <w:right w:val="none" w:sz="0" w:space="0" w:color="auto"/>
      </w:divBdr>
    </w:div>
    <w:div w:id="270475197">
      <w:bodyDiv w:val="1"/>
      <w:marLeft w:val="0"/>
      <w:marRight w:val="0"/>
      <w:marTop w:val="0"/>
      <w:marBottom w:val="0"/>
      <w:divBdr>
        <w:top w:val="none" w:sz="0" w:space="0" w:color="auto"/>
        <w:left w:val="none" w:sz="0" w:space="0" w:color="auto"/>
        <w:bottom w:val="none" w:sz="0" w:space="0" w:color="auto"/>
        <w:right w:val="none" w:sz="0" w:space="0" w:color="auto"/>
      </w:divBdr>
    </w:div>
    <w:div w:id="288706756">
      <w:bodyDiv w:val="1"/>
      <w:marLeft w:val="0"/>
      <w:marRight w:val="0"/>
      <w:marTop w:val="0"/>
      <w:marBottom w:val="0"/>
      <w:divBdr>
        <w:top w:val="none" w:sz="0" w:space="0" w:color="auto"/>
        <w:left w:val="none" w:sz="0" w:space="0" w:color="auto"/>
        <w:bottom w:val="none" w:sz="0" w:space="0" w:color="auto"/>
        <w:right w:val="none" w:sz="0" w:space="0" w:color="auto"/>
      </w:divBdr>
    </w:div>
    <w:div w:id="301203881">
      <w:bodyDiv w:val="1"/>
      <w:marLeft w:val="0"/>
      <w:marRight w:val="0"/>
      <w:marTop w:val="0"/>
      <w:marBottom w:val="0"/>
      <w:divBdr>
        <w:top w:val="none" w:sz="0" w:space="0" w:color="auto"/>
        <w:left w:val="none" w:sz="0" w:space="0" w:color="auto"/>
        <w:bottom w:val="none" w:sz="0" w:space="0" w:color="auto"/>
        <w:right w:val="none" w:sz="0" w:space="0" w:color="auto"/>
      </w:divBdr>
    </w:div>
    <w:div w:id="337773181">
      <w:bodyDiv w:val="1"/>
      <w:marLeft w:val="0"/>
      <w:marRight w:val="0"/>
      <w:marTop w:val="0"/>
      <w:marBottom w:val="0"/>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616180287">
              <w:marLeft w:val="0"/>
              <w:marRight w:val="0"/>
              <w:marTop w:val="0"/>
              <w:marBottom w:val="0"/>
              <w:divBdr>
                <w:top w:val="none" w:sz="0" w:space="0" w:color="auto"/>
                <w:left w:val="none" w:sz="0" w:space="0" w:color="auto"/>
                <w:bottom w:val="none" w:sz="0" w:space="0" w:color="auto"/>
                <w:right w:val="none" w:sz="0" w:space="0" w:color="auto"/>
              </w:divBdr>
              <w:divsChild>
                <w:div w:id="74284692">
                  <w:marLeft w:val="0"/>
                  <w:marRight w:val="0"/>
                  <w:marTop w:val="0"/>
                  <w:marBottom w:val="0"/>
                  <w:divBdr>
                    <w:top w:val="none" w:sz="0" w:space="0" w:color="auto"/>
                    <w:left w:val="none" w:sz="0" w:space="0" w:color="auto"/>
                    <w:bottom w:val="none" w:sz="0" w:space="0" w:color="auto"/>
                    <w:right w:val="none" w:sz="0" w:space="0" w:color="auto"/>
                  </w:divBdr>
                  <w:divsChild>
                    <w:div w:id="5293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0263">
          <w:marLeft w:val="0"/>
          <w:marRight w:val="0"/>
          <w:marTop w:val="0"/>
          <w:marBottom w:val="0"/>
          <w:divBdr>
            <w:top w:val="none" w:sz="0" w:space="0" w:color="auto"/>
            <w:left w:val="none" w:sz="0" w:space="0" w:color="auto"/>
            <w:bottom w:val="none" w:sz="0" w:space="0" w:color="auto"/>
            <w:right w:val="none" w:sz="0" w:space="0" w:color="auto"/>
          </w:divBdr>
          <w:divsChild>
            <w:div w:id="1957371011">
              <w:marLeft w:val="0"/>
              <w:marRight w:val="0"/>
              <w:marTop w:val="0"/>
              <w:marBottom w:val="0"/>
              <w:divBdr>
                <w:top w:val="none" w:sz="0" w:space="0" w:color="auto"/>
                <w:left w:val="none" w:sz="0" w:space="0" w:color="auto"/>
                <w:bottom w:val="none" w:sz="0" w:space="0" w:color="auto"/>
                <w:right w:val="none" w:sz="0" w:space="0" w:color="auto"/>
              </w:divBdr>
              <w:divsChild>
                <w:div w:id="1298949800">
                  <w:marLeft w:val="0"/>
                  <w:marRight w:val="0"/>
                  <w:marTop w:val="0"/>
                  <w:marBottom w:val="0"/>
                  <w:divBdr>
                    <w:top w:val="none" w:sz="0" w:space="0" w:color="auto"/>
                    <w:left w:val="none" w:sz="0" w:space="0" w:color="auto"/>
                    <w:bottom w:val="none" w:sz="0" w:space="0" w:color="auto"/>
                    <w:right w:val="none" w:sz="0" w:space="0" w:color="auto"/>
                  </w:divBdr>
                  <w:divsChild>
                    <w:div w:id="14657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43255">
      <w:bodyDiv w:val="1"/>
      <w:marLeft w:val="0"/>
      <w:marRight w:val="0"/>
      <w:marTop w:val="0"/>
      <w:marBottom w:val="0"/>
      <w:divBdr>
        <w:top w:val="none" w:sz="0" w:space="0" w:color="auto"/>
        <w:left w:val="none" w:sz="0" w:space="0" w:color="auto"/>
        <w:bottom w:val="none" w:sz="0" w:space="0" w:color="auto"/>
        <w:right w:val="none" w:sz="0" w:space="0" w:color="auto"/>
      </w:divBdr>
    </w:div>
    <w:div w:id="360862064">
      <w:bodyDiv w:val="1"/>
      <w:marLeft w:val="0"/>
      <w:marRight w:val="0"/>
      <w:marTop w:val="0"/>
      <w:marBottom w:val="0"/>
      <w:divBdr>
        <w:top w:val="none" w:sz="0" w:space="0" w:color="auto"/>
        <w:left w:val="none" w:sz="0" w:space="0" w:color="auto"/>
        <w:bottom w:val="none" w:sz="0" w:space="0" w:color="auto"/>
        <w:right w:val="none" w:sz="0" w:space="0" w:color="auto"/>
      </w:divBdr>
    </w:div>
    <w:div w:id="371619622">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411314509">
      <w:bodyDiv w:val="1"/>
      <w:marLeft w:val="0"/>
      <w:marRight w:val="0"/>
      <w:marTop w:val="0"/>
      <w:marBottom w:val="0"/>
      <w:divBdr>
        <w:top w:val="none" w:sz="0" w:space="0" w:color="auto"/>
        <w:left w:val="none" w:sz="0" w:space="0" w:color="auto"/>
        <w:bottom w:val="none" w:sz="0" w:space="0" w:color="auto"/>
        <w:right w:val="none" w:sz="0" w:space="0" w:color="auto"/>
      </w:divBdr>
    </w:div>
    <w:div w:id="417215655">
      <w:bodyDiv w:val="1"/>
      <w:marLeft w:val="0"/>
      <w:marRight w:val="0"/>
      <w:marTop w:val="0"/>
      <w:marBottom w:val="0"/>
      <w:divBdr>
        <w:top w:val="none" w:sz="0" w:space="0" w:color="auto"/>
        <w:left w:val="none" w:sz="0" w:space="0" w:color="auto"/>
        <w:bottom w:val="none" w:sz="0" w:space="0" w:color="auto"/>
        <w:right w:val="none" w:sz="0" w:space="0" w:color="auto"/>
      </w:divBdr>
    </w:div>
    <w:div w:id="432554012">
      <w:bodyDiv w:val="1"/>
      <w:marLeft w:val="0"/>
      <w:marRight w:val="0"/>
      <w:marTop w:val="0"/>
      <w:marBottom w:val="0"/>
      <w:divBdr>
        <w:top w:val="none" w:sz="0" w:space="0" w:color="auto"/>
        <w:left w:val="none" w:sz="0" w:space="0" w:color="auto"/>
        <w:bottom w:val="none" w:sz="0" w:space="0" w:color="auto"/>
        <w:right w:val="none" w:sz="0" w:space="0" w:color="auto"/>
      </w:divBdr>
    </w:div>
    <w:div w:id="442120016">
      <w:bodyDiv w:val="1"/>
      <w:marLeft w:val="0"/>
      <w:marRight w:val="0"/>
      <w:marTop w:val="0"/>
      <w:marBottom w:val="0"/>
      <w:divBdr>
        <w:top w:val="none" w:sz="0" w:space="0" w:color="auto"/>
        <w:left w:val="none" w:sz="0" w:space="0" w:color="auto"/>
        <w:bottom w:val="none" w:sz="0" w:space="0" w:color="auto"/>
        <w:right w:val="none" w:sz="0" w:space="0" w:color="auto"/>
      </w:divBdr>
    </w:div>
    <w:div w:id="444466083">
      <w:bodyDiv w:val="1"/>
      <w:marLeft w:val="0"/>
      <w:marRight w:val="0"/>
      <w:marTop w:val="0"/>
      <w:marBottom w:val="0"/>
      <w:divBdr>
        <w:top w:val="none" w:sz="0" w:space="0" w:color="auto"/>
        <w:left w:val="none" w:sz="0" w:space="0" w:color="auto"/>
        <w:bottom w:val="none" w:sz="0" w:space="0" w:color="auto"/>
        <w:right w:val="none" w:sz="0" w:space="0" w:color="auto"/>
      </w:divBdr>
    </w:div>
    <w:div w:id="457647289">
      <w:bodyDiv w:val="1"/>
      <w:marLeft w:val="0"/>
      <w:marRight w:val="0"/>
      <w:marTop w:val="0"/>
      <w:marBottom w:val="0"/>
      <w:divBdr>
        <w:top w:val="none" w:sz="0" w:space="0" w:color="auto"/>
        <w:left w:val="none" w:sz="0" w:space="0" w:color="auto"/>
        <w:bottom w:val="none" w:sz="0" w:space="0" w:color="auto"/>
        <w:right w:val="none" w:sz="0" w:space="0" w:color="auto"/>
      </w:divBdr>
    </w:div>
    <w:div w:id="503474724">
      <w:bodyDiv w:val="1"/>
      <w:marLeft w:val="0"/>
      <w:marRight w:val="0"/>
      <w:marTop w:val="0"/>
      <w:marBottom w:val="0"/>
      <w:divBdr>
        <w:top w:val="none" w:sz="0" w:space="0" w:color="auto"/>
        <w:left w:val="none" w:sz="0" w:space="0" w:color="auto"/>
        <w:bottom w:val="none" w:sz="0" w:space="0" w:color="auto"/>
        <w:right w:val="none" w:sz="0" w:space="0" w:color="auto"/>
      </w:divBdr>
    </w:div>
    <w:div w:id="506134866">
      <w:bodyDiv w:val="1"/>
      <w:marLeft w:val="0"/>
      <w:marRight w:val="0"/>
      <w:marTop w:val="0"/>
      <w:marBottom w:val="0"/>
      <w:divBdr>
        <w:top w:val="none" w:sz="0" w:space="0" w:color="auto"/>
        <w:left w:val="none" w:sz="0" w:space="0" w:color="auto"/>
        <w:bottom w:val="none" w:sz="0" w:space="0" w:color="auto"/>
        <w:right w:val="none" w:sz="0" w:space="0" w:color="auto"/>
      </w:divBdr>
    </w:div>
    <w:div w:id="519197618">
      <w:bodyDiv w:val="1"/>
      <w:marLeft w:val="0"/>
      <w:marRight w:val="0"/>
      <w:marTop w:val="0"/>
      <w:marBottom w:val="0"/>
      <w:divBdr>
        <w:top w:val="none" w:sz="0" w:space="0" w:color="auto"/>
        <w:left w:val="none" w:sz="0" w:space="0" w:color="auto"/>
        <w:bottom w:val="none" w:sz="0" w:space="0" w:color="auto"/>
        <w:right w:val="none" w:sz="0" w:space="0" w:color="auto"/>
      </w:divBdr>
    </w:div>
    <w:div w:id="555703010">
      <w:bodyDiv w:val="1"/>
      <w:marLeft w:val="0"/>
      <w:marRight w:val="0"/>
      <w:marTop w:val="0"/>
      <w:marBottom w:val="0"/>
      <w:divBdr>
        <w:top w:val="none" w:sz="0" w:space="0" w:color="auto"/>
        <w:left w:val="none" w:sz="0" w:space="0" w:color="auto"/>
        <w:bottom w:val="none" w:sz="0" w:space="0" w:color="auto"/>
        <w:right w:val="none" w:sz="0" w:space="0" w:color="auto"/>
      </w:divBdr>
    </w:div>
    <w:div w:id="559365864">
      <w:bodyDiv w:val="1"/>
      <w:marLeft w:val="0"/>
      <w:marRight w:val="0"/>
      <w:marTop w:val="0"/>
      <w:marBottom w:val="0"/>
      <w:divBdr>
        <w:top w:val="none" w:sz="0" w:space="0" w:color="auto"/>
        <w:left w:val="none" w:sz="0" w:space="0" w:color="auto"/>
        <w:bottom w:val="none" w:sz="0" w:space="0" w:color="auto"/>
        <w:right w:val="none" w:sz="0" w:space="0" w:color="auto"/>
      </w:divBdr>
    </w:div>
    <w:div w:id="573853817">
      <w:bodyDiv w:val="1"/>
      <w:marLeft w:val="0"/>
      <w:marRight w:val="0"/>
      <w:marTop w:val="0"/>
      <w:marBottom w:val="0"/>
      <w:divBdr>
        <w:top w:val="none" w:sz="0" w:space="0" w:color="auto"/>
        <w:left w:val="none" w:sz="0" w:space="0" w:color="auto"/>
        <w:bottom w:val="none" w:sz="0" w:space="0" w:color="auto"/>
        <w:right w:val="none" w:sz="0" w:space="0" w:color="auto"/>
      </w:divBdr>
    </w:div>
    <w:div w:id="577599475">
      <w:bodyDiv w:val="1"/>
      <w:marLeft w:val="0"/>
      <w:marRight w:val="0"/>
      <w:marTop w:val="0"/>
      <w:marBottom w:val="0"/>
      <w:divBdr>
        <w:top w:val="none" w:sz="0" w:space="0" w:color="auto"/>
        <w:left w:val="none" w:sz="0" w:space="0" w:color="auto"/>
        <w:bottom w:val="none" w:sz="0" w:space="0" w:color="auto"/>
        <w:right w:val="none" w:sz="0" w:space="0" w:color="auto"/>
      </w:divBdr>
    </w:div>
    <w:div w:id="585656059">
      <w:bodyDiv w:val="1"/>
      <w:marLeft w:val="0"/>
      <w:marRight w:val="0"/>
      <w:marTop w:val="0"/>
      <w:marBottom w:val="0"/>
      <w:divBdr>
        <w:top w:val="none" w:sz="0" w:space="0" w:color="auto"/>
        <w:left w:val="none" w:sz="0" w:space="0" w:color="auto"/>
        <w:bottom w:val="none" w:sz="0" w:space="0" w:color="auto"/>
        <w:right w:val="none" w:sz="0" w:space="0" w:color="auto"/>
      </w:divBdr>
    </w:div>
    <w:div w:id="587884543">
      <w:bodyDiv w:val="1"/>
      <w:marLeft w:val="0"/>
      <w:marRight w:val="0"/>
      <w:marTop w:val="0"/>
      <w:marBottom w:val="0"/>
      <w:divBdr>
        <w:top w:val="none" w:sz="0" w:space="0" w:color="auto"/>
        <w:left w:val="none" w:sz="0" w:space="0" w:color="auto"/>
        <w:bottom w:val="none" w:sz="0" w:space="0" w:color="auto"/>
        <w:right w:val="none" w:sz="0" w:space="0" w:color="auto"/>
      </w:divBdr>
    </w:div>
    <w:div w:id="607195604">
      <w:bodyDiv w:val="1"/>
      <w:marLeft w:val="0"/>
      <w:marRight w:val="0"/>
      <w:marTop w:val="0"/>
      <w:marBottom w:val="0"/>
      <w:divBdr>
        <w:top w:val="none" w:sz="0" w:space="0" w:color="auto"/>
        <w:left w:val="none" w:sz="0" w:space="0" w:color="auto"/>
        <w:bottom w:val="none" w:sz="0" w:space="0" w:color="auto"/>
        <w:right w:val="none" w:sz="0" w:space="0" w:color="auto"/>
      </w:divBdr>
      <w:divsChild>
        <w:div w:id="1845045015">
          <w:marLeft w:val="0"/>
          <w:marRight w:val="0"/>
          <w:marTop w:val="0"/>
          <w:marBottom w:val="0"/>
          <w:divBdr>
            <w:top w:val="none" w:sz="0" w:space="0" w:color="auto"/>
            <w:left w:val="none" w:sz="0" w:space="0" w:color="auto"/>
            <w:bottom w:val="none" w:sz="0" w:space="0" w:color="auto"/>
            <w:right w:val="none" w:sz="0" w:space="0" w:color="auto"/>
          </w:divBdr>
          <w:divsChild>
            <w:div w:id="1703170764">
              <w:marLeft w:val="0"/>
              <w:marRight w:val="0"/>
              <w:marTop w:val="0"/>
              <w:marBottom w:val="0"/>
              <w:divBdr>
                <w:top w:val="none" w:sz="0" w:space="0" w:color="auto"/>
                <w:left w:val="none" w:sz="0" w:space="0" w:color="auto"/>
                <w:bottom w:val="none" w:sz="0" w:space="0" w:color="auto"/>
                <w:right w:val="none" w:sz="0" w:space="0" w:color="auto"/>
              </w:divBdr>
              <w:divsChild>
                <w:div w:id="969945878">
                  <w:marLeft w:val="0"/>
                  <w:marRight w:val="0"/>
                  <w:marTop w:val="0"/>
                  <w:marBottom w:val="0"/>
                  <w:divBdr>
                    <w:top w:val="none" w:sz="0" w:space="0" w:color="auto"/>
                    <w:left w:val="none" w:sz="0" w:space="0" w:color="auto"/>
                    <w:bottom w:val="none" w:sz="0" w:space="0" w:color="auto"/>
                    <w:right w:val="none" w:sz="0" w:space="0" w:color="auto"/>
                  </w:divBdr>
                  <w:divsChild>
                    <w:div w:id="1016343296">
                      <w:marLeft w:val="0"/>
                      <w:marRight w:val="0"/>
                      <w:marTop w:val="0"/>
                      <w:marBottom w:val="0"/>
                      <w:divBdr>
                        <w:top w:val="none" w:sz="0" w:space="0" w:color="auto"/>
                        <w:left w:val="none" w:sz="0" w:space="0" w:color="auto"/>
                        <w:bottom w:val="none" w:sz="0" w:space="0" w:color="auto"/>
                        <w:right w:val="none" w:sz="0" w:space="0" w:color="auto"/>
                      </w:divBdr>
                      <w:divsChild>
                        <w:div w:id="4140554">
                          <w:marLeft w:val="0"/>
                          <w:marRight w:val="0"/>
                          <w:marTop w:val="0"/>
                          <w:marBottom w:val="0"/>
                          <w:divBdr>
                            <w:top w:val="none" w:sz="0" w:space="0" w:color="auto"/>
                            <w:left w:val="none" w:sz="0" w:space="0" w:color="auto"/>
                            <w:bottom w:val="none" w:sz="0" w:space="0" w:color="auto"/>
                            <w:right w:val="none" w:sz="0" w:space="0" w:color="auto"/>
                          </w:divBdr>
                          <w:divsChild>
                            <w:div w:id="1160081346">
                              <w:marLeft w:val="0"/>
                              <w:marRight w:val="0"/>
                              <w:marTop w:val="0"/>
                              <w:marBottom w:val="0"/>
                              <w:divBdr>
                                <w:top w:val="none" w:sz="0" w:space="0" w:color="auto"/>
                                <w:left w:val="none" w:sz="0" w:space="0" w:color="auto"/>
                                <w:bottom w:val="none" w:sz="0" w:space="0" w:color="auto"/>
                                <w:right w:val="none" w:sz="0" w:space="0" w:color="auto"/>
                              </w:divBdr>
                              <w:divsChild>
                                <w:div w:id="583997947">
                                  <w:marLeft w:val="0"/>
                                  <w:marRight w:val="0"/>
                                  <w:marTop w:val="0"/>
                                  <w:marBottom w:val="0"/>
                                  <w:divBdr>
                                    <w:top w:val="none" w:sz="0" w:space="0" w:color="auto"/>
                                    <w:left w:val="none" w:sz="0" w:space="0" w:color="auto"/>
                                    <w:bottom w:val="none" w:sz="0" w:space="0" w:color="auto"/>
                                    <w:right w:val="none" w:sz="0" w:space="0" w:color="auto"/>
                                  </w:divBdr>
                                  <w:divsChild>
                                    <w:div w:id="1221598898">
                                      <w:marLeft w:val="0"/>
                                      <w:marRight w:val="0"/>
                                      <w:marTop w:val="0"/>
                                      <w:marBottom w:val="0"/>
                                      <w:divBdr>
                                        <w:top w:val="none" w:sz="0" w:space="0" w:color="auto"/>
                                        <w:left w:val="none" w:sz="0" w:space="0" w:color="auto"/>
                                        <w:bottom w:val="none" w:sz="0" w:space="0" w:color="auto"/>
                                        <w:right w:val="none" w:sz="0" w:space="0" w:color="auto"/>
                                      </w:divBdr>
                                      <w:divsChild>
                                        <w:div w:id="695734078">
                                          <w:marLeft w:val="0"/>
                                          <w:marRight w:val="0"/>
                                          <w:marTop w:val="0"/>
                                          <w:marBottom w:val="0"/>
                                          <w:divBdr>
                                            <w:top w:val="none" w:sz="0" w:space="0" w:color="auto"/>
                                            <w:left w:val="none" w:sz="0" w:space="0" w:color="auto"/>
                                            <w:bottom w:val="none" w:sz="0" w:space="0" w:color="auto"/>
                                            <w:right w:val="none" w:sz="0" w:space="0" w:color="auto"/>
                                          </w:divBdr>
                                          <w:divsChild>
                                            <w:div w:id="847064662">
                                              <w:marLeft w:val="0"/>
                                              <w:marRight w:val="0"/>
                                              <w:marTop w:val="0"/>
                                              <w:marBottom w:val="0"/>
                                              <w:divBdr>
                                                <w:top w:val="none" w:sz="0" w:space="0" w:color="auto"/>
                                                <w:left w:val="none" w:sz="0" w:space="0" w:color="auto"/>
                                                <w:bottom w:val="none" w:sz="0" w:space="0" w:color="auto"/>
                                                <w:right w:val="none" w:sz="0" w:space="0" w:color="auto"/>
                                              </w:divBdr>
                                              <w:divsChild>
                                                <w:div w:id="1651055856">
                                                  <w:marLeft w:val="0"/>
                                                  <w:marRight w:val="0"/>
                                                  <w:marTop w:val="0"/>
                                                  <w:marBottom w:val="0"/>
                                                  <w:divBdr>
                                                    <w:top w:val="none" w:sz="0" w:space="0" w:color="auto"/>
                                                    <w:left w:val="none" w:sz="0" w:space="0" w:color="auto"/>
                                                    <w:bottom w:val="none" w:sz="0" w:space="0" w:color="auto"/>
                                                    <w:right w:val="none" w:sz="0" w:space="0" w:color="auto"/>
                                                  </w:divBdr>
                                                  <w:divsChild>
                                                    <w:div w:id="1283338890">
                                                      <w:marLeft w:val="0"/>
                                                      <w:marRight w:val="0"/>
                                                      <w:marTop w:val="0"/>
                                                      <w:marBottom w:val="0"/>
                                                      <w:divBdr>
                                                        <w:top w:val="none" w:sz="0" w:space="0" w:color="auto"/>
                                                        <w:left w:val="none" w:sz="0" w:space="0" w:color="auto"/>
                                                        <w:bottom w:val="none" w:sz="0" w:space="0" w:color="auto"/>
                                                        <w:right w:val="none" w:sz="0" w:space="0" w:color="auto"/>
                                                      </w:divBdr>
                                                      <w:divsChild>
                                                        <w:div w:id="21153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5573151">
      <w:bodyDiv w:val="1"/>
      <w:marLeft w:val="0"/>
      <w:marRight w:val="0"/>
      <w:marTop w:val="0"/>
      <w:marBottom w:val="0"/>
      <w:divBdr>
        <w:top w:val="none" w:sz="0" w:space="0" w:color="auto"/>
        <w:left w:val="none" w:sz="0" w:space="0" w:color="auto"/>
        <w:bottom w:val="none" w:sz="0" w:space="0" w:color="auto"/>
        <w:right w:val="none" w:sz="0" w:space="0" w:color="auto"/>
      </w:divBdr>
    </w:div>
    <w:div w:id="690763199">
      <w:bodyDiv w:val="1"/>
      <w:marLeft w:val="0"/>
      <w:marRight w:val="0"/>
      <w:marTop w:val="0"/>
      <w:marBottom w:val="0"/>
      <w:divBdr>
        <w:top w:val="none" w:sz="0" w:space="0" w:color="auto"/>
        <w:left w:val="none" w:sz="0" w:space="0" w:color="auto"/>
        <w:bottom w:val="none" w:sz="0" w:space="0" w:color="auto"/>
        <w:right w:val="none" w:sz="0" w:space="0" w:color="auto"/>
      </w:divBdr>
    </w:div>
    <w:div w:id="699357815">
      <w:bodyDiv w:val="1"/>
      <w:marLeft w:val="0"/>
      <w:marRight w:val="0"/>
      <w:marTop w:val="0"/>
      <w:marBottom w:val="0"/>
      <w:divBdr>
        <w:top w:val="none" w:sz="0" w:space="0" w:color="auto"/>
        <w:left w:val="none" w:sz="0" w:space="0" w:color="auto"/>
        <w:bottom w:val="none" w:sz="0" w:space="0" w:color="auto"/>
        <w:right w:val="none" w:sz="0" w:space="0" w:color="auto"/>
      </w:divBdr>
    </w:div>
    <w:div w:id="706562104">
      <w:bodyDiv w:val="1"/>
      <w:marLeft w:val="0"/>
      <w:marRight w:val="0"/>
      <w:marTop w:val="0"/>
      <w:marBottom w:val="0"/>
      <w:divBdr>
        <w:top w:val="none" w:sz="0" w:space="0" w:color="auto"/>
        <w:left w:val="none" w:sz="0" w:space="0" w:color="auto"/>
        <w:bottom w:val="none" w:sz="0" w:space="0" w:color="auto"/>
        <w:right w:val="none" w:sz="0" w:space="0" w:color="auto"/>
      </w:divBdr>
    </w:div>
    <w:div w:id="712190053">
      <w:bodyDiv w:val="1"/>
      <w:marLeft w:val="0"/>
      <w:marRight w:val="0"/>
      <w:marTop w:val="0"/>
      <w:marBottom w:val="0"/>
      <w:divBdr>
        <w:top w:val="none" w:sz="0" w:space="0" w:color="auto"/>
        <w:left w:val="none" w:sz="0" w:space="0" w:color="auto"/>
        <w:bottom w:val="none" w:sz="0" w:space="0" w:color="auto"/>
        <w:right w:val="none" w:sz="0" w:space="0" w:color="auto"/>
      </w:divBdr>
    </w:div>
    <w:div w:id="723481475">
      <w:bodyDiv w:val="1"/>
      <w:marLeft w:val="0"/>
      <w:marRight w:val="0"/>
      <w:marTop w:val="0"/>
      <w:marBottom w:val="0"/>
      <w:divBdr>
        <w:top w:val="none" w:sz="0" w:space="0" w:color="auto"/>
        <w:left w:val="none" w:sz="0" w:space="0" w:color="auto"/>
        <w:bottom w:val="none" w:sz="0" w:space="0" w:color="auto"/>
        <w:right w:val="none" w:sz="0" w:space="0" w:color="auto"/>
      </w:divBdr>
    </w:div>
    <w:div w:id="738986805">
      <w:bodyDiv w:val="1"/>
      <w:marLeft w:val="0"/>
      <w:marRight w:val="0"/>
      <w:marTop w:val="0"/>
      <w:marBottom w:val="0"/>
      <w:divBdr>
        <w:top w:val="none" w:sz="0" w:space="0" w:color="auto"/>
        <w:left w:val="none" w:sz="0" w:space="0" w:color="auto"/>
        <w:bottom w:val="none" w:sz="0" w:space="0" w:color="auto"/>
        <w:right w:val="none" w:sz="0" w:space="0" w:color="auto"/>
      </w:divBdr>
    </w:div>
    <w:div w:id="747654889">
      <w:bodyDiv w:val="1"/>
      <w:marLeft w:val="0"/>
      <w:marRight w:val="0"/>
      <w:marTop w:val="0"/>
      <w:marBottom w:val="0"/>
      <w:divBdr>
        <w:top w:val="none" w:sz="0" w:space="0" w:color="auto"/>
        <w:left w:val="none" w:sz="0" w:space="0" w:color="auto"/>
        <w:bottom w:val="none" w:sz="0" w:space="0" w:color="auto"/>
        <w:right w:val="none" w:sz="0" w:space="0" w:color="auto"/>
      </w:divBdr>
    </w:div>
    <w:div w:id="752513761">
      <w:bodyDiv w:val="1"/>
      <w:marLeft w:val="0"/>
      <w:marRight w:val="0"/>
      <w:marTop w:val="0"/>
      <w:marBottom w:val="0"/>
      <w:divBdr>
        <w:top w:val="none" w:sz="0" w:space="0" w:color="auto"/>
        <w:left w:val="none" w:sz="0" w:space="0" w:color="auto"/>
        <w:bottom w:val="none" w:sz="0" w:space="0" w:color="auto"/>
        <w:right w:val="none" w:sz="0" w:space="0" w:color="auto"/>
      </w:divBdr>
    </w:div>
    <w:div w:id="781731688">
      <w:bodyDiv w:val="1"/>
      <w:marLeft w:val="0"/>
      <w:marRight w:val="0"/>
      <w:marTop w:val="0"/>
      <w:marBottom w:val="0"/>
      <w:divBdr>
        <w:top w:val="none" w:sz="0" w:space="0" w:color="auto"/>
        <w:left w:val="none" w:sz="0" w:space="0" w:color="auto"/>
        <w:bottom w:val="none" w:sz="0" w:space="0" w:color="auto"/>
        <w:right w:val="none" w:sz="0" w:space="0" w:color="auto"/>
      </w:divBdr>
    </w:div>
    <w:div w:id="817649306">
      <w:bodyDiv w:val="1"/>
      <w:marLeft w:val="0"/>
      <w:marRight w:val="0"/>
      <w:marTop w:val="0"/>
      <w:marBottom w:val="0"/>
      <w:divBdr>
        <w:top w:val="none" w:sz="0" w:space="0" w:color="auto"/>
        <w:left w:val="none" w:sz="0" w:space="0" w:color="auto"/>
        <w:bottom w:val="none" w:sz="0" w:space="0" w:color="auto"/>
        <w:right w:val="none" w:sz="0" w:space="0" w:color="auto"/>
      </w:divBdr>
    </w:div>
    <w:div w:id="824081078">
      <w:bodyDiv w:val="1"/>
      <w:marLeft w:val="0"/>
      <w:marRight w:val="0"/>
      <w:marTop w:val="0"/>
      <w:marBottom w:val="0"/>
      <w:divBdr>
        <w:top w:val="none" w:sz="0" w:space="0" w:color="auto"/>
        <w:left w:val="none" w:sz="0" w:space="0" w:color="auto"/>
        <w:bottom w:val="none" w:sz="0" w:space="0" w:color="auto"/>
        <w:right w:val="none" w:sz="0" w:space="0" w:color="auto"/>
      </w:divBdr>
    </w:div>
    <w:div w:id="859128539">
      <w:bodyDiv w:val="1"/>
      <w:marLeft w:val="0"/>
      <w:marRight w:val="0"/>
      <w:marTop w:val="0"/>
      <w:marBottom w:val="0"/>
      <w:divBdr>
        <w:top w:val="none" w:sz="0" w:space="0" w:color="auto"/>
        <w:left w:val="none" w:sz="0" w:space="0" w:color="auto"/>
        <w:bottom w:val="none" w:sz="0" w:space="0" w:color="auto"/>
        <w:right w:val="none" w:sz="0" w:space="0" w:color="auto"/>
      </w:divBdr>
    </w:div>
    <w:div w:id="884175465">
      <w:bodyDiv w:val="1"/>
      <w:marLeft w:val="0"/>
      <w:marRight w:val="0"/>
      <w:marTop w:val="0"/>
      <w:marBottom w:val="0"/>
      <w:divBdr>
        <w:top w:val="none" w:sz="0" w:space="0" w:color="auto"/>
        <w:left w:val="none" w:sz="0" w:space="0" w:color="auto"/>
        <w:bottom w:val="none" w:sz="0" w:space="0" w:color="auto"/>
        <w:right w:val="none" w:sz="0" w:space="0" w:color="auto"/>
      </w:divBdr>
    </w:div>
    <w:div w:id="904023060">
      <w:bodyDiv w:val="1"/>
      <w:marLeft w:val="0"/>
      <w:marRight w:val="0"/>
      <w:marTop w:val="0"/>
      <w:marBottom w:val="0"/>
      <w:divBdr>
        <w:top w:val="none" w:sz="0" w:space="0" w:color="auto"/>
        <w:left w:val="none" w:sz="0" w:space="0" w:color="auto"/>
        <w:bottom w:val="none" w:sz="0" w:space="0" w:color="auto"/>
        <w:right w:val="none" w:sz="0" w:space="0" w:color="auto"/>
      </w:divBdr>
      <w:divsChild>
        <w:div w:id="302656643">
          <w:marLeft w:val="0"/>
          <w:marRight w:val="0"/>
          <w:marTop w:val="0"/>
          <w:marBottom w:val="0"/>
          <w:divBdr>
            <w:top w:val="none" w:sz="0" w:space="0" w:color="auto"/>
            <w:left w:val="none" w:sz="0" w:space="0" w:color="auto"/>
            <w:bottom w:val="none" w:sz="0" w:space="0" w:color="auto"/>
            <w:right w:val="none" w:sz="0" w:space="0" w:color="auto"/>
          </w:divBdr>
          <w:divsChild>
            <w:div w:id="2018533480">
              <w:marLeft w:val="0"/>
              <w:marRight w:val="0"/>
              <w:marTop w:val="0"/>
              <w:marBottom w:val="0"/>
              <w:divBdr>
                <w:top w:val="none" w:sz="0" w:space="0" w:color="auto"/>
                <w:left w:val="none" w:sz="0" w:space="0" w:color="auto"/>
                <w:bottom w:val="none" w:sz="0" w:space="0" w:color="auto"/>
                <w:right w:val="none" w:sz="0" w:space="0" w:color="auto"/>
              </w:divBdr>
              <w:divsChild>
                <w:div w:id="719281402">
                  <w:marLeft w:val="0"/>
                  <w:marRight w:val="0"/>
                  <w:marTop w:val="0"/>
                  <w:marBottom w:val="0"/>
                  <w:divBdr>
                    <w:top w:val="none" w:sz="0" w:space="0" w:color="auto"/>
                    <w:left w:val="none" w:sz="0" w:space="0" w:color="auto"/>
                    <w:bottom w:val="none" w:sz="0" w:space="0" w:color="auto"/>
                    <w:right w:val="none" w:sz="0" w:space="0" w:color="auto"/>
                  </w:divBdr>
                  <w:divsChild>
                    <w:div w:id="2105102006">
                      <w:marLeft w:val="0"/>
                      <w:marRight w:val="0"/>
                      <w:marTop w:val="0"/>
                      <w:marBottom w:val="0"/>
                      <w:divBdr>
                        <w:top w:val="none" w:sz="0" w:space="0" w:color="auto"/>
                        <w:left w:val="none" w:sz="0" w:space="0" w:color="auto"/>
                        <w:bottom w:val="none" w:sz="0" w:space="0" w:color="auto"/>
                        <w:right w:val="none" w:sz="0" w:space="0" w:color="auto"/>
                      </w:divBdr>
                      <w:divsChild>
                        <w:div w:id="326330091">
                          <w:marLeft w:val="0"/>
                          <w:marRight w:val="0"/>
                          <w:marTop w:val="0"/>
                          <w:marBottom w:val="0"/>
                          <w:divBdr>
                            <w:top w:val="none" w:sz="0" w:space="0" w:color="auto"/>
                            <w:left w:val="none" w:sz="0" w:space="0" w:color="auto"/>
                            <w:bottom w:val="none" w:sz="0" w:space="0" w:color="auto"/>
                            <w:right w:val="none" w:sz="0" w:space="0" w:color="auto"/>
                          </w:divBdr>
                          <w:divsChild>
                            <w:div w:id="890732410">
                              <w:marLeft w:val="0"/>
                              <w:marRight w:val="0"/>
                              <w:marTop w:val="0"/>
                              <w:marBottom w:val="0"/>
                              <w:divBdr>
                                <w:top w:val="none" w:sz="0" w:space="0" w:color="auto"/>
                                <w:left w:val="none" w:sz="0" w:space="0" w:color="auto"/>
                                <w:bottom w:val="none" w:sz="0" w:space="0" w:color="auto"/>
                                <w:right w:val="none" w:sz="0" w:space="0" w:color="auto"/>
                              </w:divBdr>
                              <w:divsChild>
                                <w:div w:id="1529954570">
                                  <w:marLeft w:val="0"/>
                                  <w:marRight w:val="0"/>
                                  <w:marTop w:val="0"/>
                                  <w:marBottom w:val="0"/>
                                  <w:divBdr>
                                    <w:top w:val="none" w:sz="0" w:space="0" w:color="auto"/>
                                    <w:left w:val="none" w:sz="0" w:space="0" w:color="auto"/>
                                    <w:bottom w:val="none" w:sz="0" w:space="0" w:color="auto"/>
                                    <w:right w:val="none" w:sz="0" w:space="0" w:color="auto"/>
                                  </w:divBdr>
                                  <w:divsChild>
                                    <w:div w:id="1769349551">
                                      <w:marLeft w:val="0"/>
                                      <w:marRight w:val="0"/>
                                      <w:marTop w:val="0"/>
                                      <w:marBottom w:val="0"/>
                                      <w:divBdr>
                                        <w:top w:val="none" w:sz="0" w:space="0" w:color="auto"/>
                                        <w:left w:val="none" w:sz="0" w:space="0" w:color="auto"/>
                                        <w:bottom w:val="none" w:sz="0" w:space="0" w:color="auto"/>
                                        <w:right w:val="none" w:sz="0" w:space="0" w:color="auto"/>
                                      </w:divBdr>
                                      <w:divsChild>
                                        <w:div w:id="1267734395">
                                          <w:marLeft w:val="0"/>
                                          <w:marRight w:val="0"/>
                                          <w:marTop w:val="0"/>
                                          <w:marBottom w:val="0"/>
                                          <w:divBdr>
                                            <w:top w:val="none" w:sz="0" w:space="0" w:color="auto"/>
                                            <w:left w:val="none" w:sz="0" w:space="0" w:color="auto"/>
                                            <w:bottom w:val="none" w:sz="0" w:space="0" w:color="auto"/>
                                            <w:right w:val="none" w:sz="0" w:space="0" w:color="auto"/>
                                          </w:divBdr>
                                          <w:divsChild>
                                            <w:div w:id="692415681">
                                              <w:marLeft w:val="0"/>
                                              <w:marRight w:val="0"/>
                                              <w:marTop w:val="0"/>
                                              <w:marBottom w:val="0"/>
                                              <w:divBdr>
                                                <w:top w:val="none" w:sz="0" w:space="0" w:color="auto"/>
                                                <w:left w:val="none" w:sz="0" w:space="0" w:color="auto"/>
                                                <w:bottom w:val="none" w:sz="0" w:space="0" w:color="auto"/>
                                                <w:right w:val="none" w:sz="0" w:space="0" w:color="auto"/>
                                              </w:divBdr>
                                              <w:divsChild>
                                                <w:div w:id="2099054543">
                                                  <w:marLeft w:val="0"/>
                                                  <w:marRight w:val="0"/>
                                                  <w:marTop w:val="0"/>
                                                  <w:marBottom w:val="0"/>
                                                  <w:divBdr>
                                                    <w:top w:val="none" w:sz="0" w:space="0" w:color="auto"/>
                                                    <w:left w:val="none" w:sz="0" w:space="0" w:color="auto"/>
                                                    <w:bottom w:val="none" w:sz="0" w:space="0" w:color="auto"/>
                                                    <w:right w:val="none" w:sz="0" w:space="0" w:color="auto"/>
                                                  </w:divBdr>
                                                  <w:divsChild>
                                                    <w:div w:id="955334270">
                                                      <w:marLeft w:val="0"/>
                                                      <w:marRight w:val="0"/>
                                                      <w:marTop w:val="0"/>
                                                      <w:marBottom w:val="0"/>
                                                      <w:divBdr>
                                                        <w:top w:val="none" w:sz="0" w:space="0" w:color="auto"/>
                                                        <w:left w:val="none" w:sz="0" w:space="0" w:color="auto"/>
                                                        <w:bottom w:val="none" w:sz="0" w:space="0" w:color="auto"/>
                                                        <w:right w:val="none" w:sz="0" w:space="0" w:color="auto"/>
                                                      </w:divBdr>
                                                      <w:divsChild>
                                                        <w:div w:id="11234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5996037">
      <w:bodyDiv w:val="1"/>
      <w:marLeft w:val="0"/>
      <w:marRight w:val="0"/>
      <w:marTop w:val="0"/>
      <w:marBottom w:val="0"/>
      <w:divBdr>
        <w:top w:val="none" w:sz="0" w:space="0" w:color="auto"/>
        <w:left w:val="none" w:sz="0" w:space="0" w:color="auto"/>
        <w:bottom w:val="none" w:sz="0" w:space="0" w:color="auto"/>
        <w:right w:val="none" w:sz="0" w:space="0" w:color="auto"/>
      </w:divBdr>
      <w:divsChild>
        <w:div w:id="255870592">
          <w:marLeft w:val="0"/>
          <w:marRight w:val="0"/>
          <w:marTop w:val="0"/>
          <w:marBottom w:val="0"/>
          <w:divBdr>
            <w:top w:val="none" w:sz="0" w:space="0" w:color="auto"/>
            <w:left w:val="none" w:sz="0" w:space="0" w:color="auto"/>
            <w:bottom w:val="none" w:sz="0" w:space="0" w:color="auto"/>
            <w:right w:val="none" w:sz="0" w:space="0" w:color="auto"/>
          </w:divBdr>
          <w:divsChild>
            <w:div w:id="1218784623">
              <w:marLeft w:val="0"/>
              <w:marRight w:val="0"/>
              <w:marTop w:val="0"/>
              <w:marBottom w:val="0"/>
              <w:divBdr>
                <w:top w:val="none" w:sz="0" w:space="0" w:color="auto"/>
                <w:left w:val="none" w:sz="0" w:space="0" w:color="auto"/>
                <w:bottom w:val="none" w:sz="0" w:space="0" w:color="auto"/>
                <w:right w:val="none" w:sz="0" w:space="0" w:color="auto"/>
              </w:divBdr>
              <w:divsChild>
                <w:div w:id="1933933605">
                  <w:marLeft w:val="0"/>
                  <w:marRight w:val="0"/>
                  <w:marTop w:val="0"/>
                  <w:marBottom w:val="0"/>
                  <w:divBdr>
                    <w:top w:val="none" w:sz="0" w:space="0" w:color="auto"/>
                    <w:left w:val="none" w:sz="0" w:space="0" w:color="auto"/>
                    <w:bottom w:val="none" w:sz="0" w:space="0" w:color="auto"/>
                    <w:right w:val="none" w:sz="0" w:space="0" w:color="auto"/>
                  </w:divBdr>
                  <w:divsChild>
                    <w:div w:id="123693737">
                      <w:marLeft w:val="0"/>
                      <w:marRight w:val="0"/>
                      <w:marTop w:val="0"/>
                      <w:marBottom w:val="0"/>
                      <w:divBdr>
                        <w:top w:val="none" w:sz="0" w:space="0" w:color="auto"/>
                        <w:left w:val="none" w:sz="0" w:space="0" w:color="auto"/>
                        <w:bottom w:val="none" w:sz="0" w:space="0" w:color="auto"/>
                        <w:right w:val="none" w:sz="0" w:space="0" w:color="auto"/>
                      </w:divBdr>
                      <w:divsChild>
                        <w:div w:id="485978597">
                          <w:marLeft w:val="0"/>
                          <w:marRight w:val="0"/>
                          <w:marTop w:val="0"/>
                          <w:marBottom w:val="0"/>
                          <w:divBdr>
                            <w:top w:val="none" w:sz="0" w:space="0" w:color="auto"/>
                            <w:left w:val="none" w:sz="0" w:space="0" w:color="auto"/>
                            <w:bottom w:val="none" w:sz="0" w:space="0" w:color="auto"/>
                            <w:right w:val="none" w:sz="0" w:space="0" w:color="auto"/>
                          </w:divBdr>
                          <w:divsChild>
                            <w:div w:id="14325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129907">
      <w:bodyDiv w:val="1"/>
      <w:marLeft w:val="0"/>
      <w:marRight w:val="0"/>
      <w:marTop w:val="0"/>
      <w:marBottom w:val="0"/>
      <w:divBdr>
        <w:top w:val="none" w:sz="0" w:space="0" w:color="auto"/>
        <w:left w:val="none" w:sz="0" w:space="0" w:color="auto"/>
        <w:bottom w:val="none" w:sz="0" w:space="0" w:color="auto"/>
        <w:right w:val="none" w:sz="0" w:space="0" w:color="auto"/>
      </w:divBdr>
    </w:div>
    <w:div w:id="957562000">
      <w:bodyDiv w:val="1"/>
      <w:marLeft w:val="0"/>
      <w:marRight w:val="0"/>
      <w:marTop w:val="0"/>
      <w:marBottom w:val="0"/>
      <w:divBdr>
        <w:top w:val="none" w:sz="0" w:space="0" w:color="auto"/>
        <w:left w:val="none" w:sz="0" w:space="0" w:color="auto"/>
        <w:bottom w:val="none" w:sz="0" w:space="0" w:color="auto"/>
        <w:right w:val="none" w:sz="0" w:space="0" w:color="auto"/>
      </w:divBdr>
    </w:div>
    <w:div w:id="984891661">
      <w:bodyDiv w:val="1"/>
      <w:marLeft w:val="0"/>
      <w:marRight w:val="0"/>
      <w:marTop w:val="0"/>
      <w:marBottom w:val="0"/>
      <w:divBdr>
        <w:top w:val="none" w:sz="0" w:space="0" w:color="auto"/>
        <w:left w:val="none" w:sz="0" w:space="0" w:color="auto"/>
        <w:bottom w:val="none" w:sz="0" w:space="0" w:color="auto"/>
        <w:right w:val="none" w:sz="0" w:space="0" w:color="auto"/>
      </w:divBdr>
    </w:div>
    <w:div w:id="1007640206">
      <w:bodyDiv w:val="1"/>
      <w:marLeft w:val="0"/>
      <w:marRight w:val="0"/>
      <w:marTop w:val="0"/>
      <w:marBottom w:val="0"/>
      <w:divBdr>
        <w:top w:val="none" w:sz="0" w:space="0" w:color="auto"/>
        <w:left w:val="none" w:sz="0" w:space="0" w:color="auto"/>
        <w:bottom w:val="none" w:sz="0" w:space="0" w:color="auto"/>
        <w:right w:val="none" w:sz="0" w:space="0" w:color="auto"/>
      </w:divBdr>
    </w:div>
    <w:div w:id="1007756706">
      <w:bodyDiv w:val="1"/>
      <w:marLeft w:val="0"/>
      <w:marRight w:val="0"/>
      <w:marTop w:val="0"/>
      <w:marBottom w:val="0"/>
      <w:divBdr>
        <w:top w:val="none" w:sz="0" w:space="0" w:color="auto"/>
        <w:left w:val="none" w:sz="0" w:space="0" w:color="auto"/>
        <w:bottom w:val="none" w:sz="0" w:space="0" w:color="auto"/>
        <w:right w:val="none" w:sz="0" w:space="0" w:color="auto"/>
      </w:divBdr>
      <w:divsChild>
        <w:div w:id="1794714638">
          <w:marLeft w:val="0"/>
          <w:marRight w:val="0"/>
          <w:marTop w:val="0"/>
          <w:marBottom w:val="0"/>
          <w:divBdr>
            <w:top w:val="none" w:sz="0" w:space="0" w:color="auto"/>
            <w:left w:val="none" w:sz="0" w:space="0" w:color="auto"/>
            <w:bottom w:val="none" w:sz="0" w:space="0" w:color="auto"/>
            <w:right w:val="none" w:sz="0" w:space="0" w:color="auto"/>
          </w:divBdr>
          <w:divsChild>
            <w:div w:id="1915118058">
              <w:marLeft w:val="0"/>
              <w:marRight w:val="0"/>
              <w:marTop w:val="0"/>
              <w:marBottom w:val="0"/>
              <w:divBdr>
                <w:top w:val="none" w:sz="0" w:space="0" w:color="auto"/>
                <w:left w:val="none" w:sz="0" w:space="0" w:color="auto"/>
                <w:bottom w:val="none" w:sz="0" w:space="0" w:color="auto"/>
                <w:right w:val="none" w:sz="0" w:space="0" w:color="auto"/>
              </w:divBdr>
              <w:divsChild>
                <w:div w:id="308944504">
                  <w:marLeft w:val="0"/>
                  <w:marRight w:val="0"/>
                  <w:marTop w:val="0"/>
                  <w:marBottom w:val="0"/>
                  <w:divBdr>
                    <w:top w:val="none" w:sz="0" w:space="0" w:color="auto"/>
                    <w:left w:val="none" w:sz="0" w:space="0" w:color="auto"/>
                    <w:bottom w:val="none" w:sz="0" w:space="0" w:color="auto"/>
                    <w:right w:val="none" w:sz="0" w:space="0" w:color="auto"/>
                  </w:divBdr>
                  <w:divsChild>
                    <w:div w:id="934441185">
                      <w:marLeft w:val="0"/>
                      <w:marRight w:val="0"/>
                      <w:marTop w:val="0"/>
                      <w:marBottom w:val="0"/>
                      <w:divBdr>
                        <w:top w:val="none" w:sz="0" w:space="0" w:color="auto"/>
                        <w:left w:val="none" w:sz="0" w:space="0" w:color="auto"/>
                        <w:bottom w:val="none" w:sz="0" w:space="0" w:color="auto"/>
                        <w:right w:val="none" w:sz="0" w:space="0" w:color="auto"/>
                      </w:divBdr>
                      <w:divsChild>
                        <w:div w:id="1062630900">
                          <w:marLeft w:val="0"/>
                          <w:marRight w:val="0"/>
                          <w:marTop w:val="0"/>
                          <w:marBottom w:val="0"/>
                          <w:divBdr>
                            <w:top w:val="none" w:sz="0" w:space="0" w:color="auto"/>
                            <w:left w:val="none" w:sz="0" w:space="0" w:color="auto"/>
                            <w:bottom w:val="none" w:sz="0" w:space="0" w:color="auto"/>
                            <w:right w:val="none" w:sz="0" w:space="0" w:color="auto"/>
                          </w:divBdr>
                          <w:divsChild>
                            <w:div w:id="11575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94011">
      <w:bodyDiv w:val="1"/>
      <w:marLeft w:val="0"/>
      <w:marRight w:val="0"/>
      <w:marTop w:val="0"/>
      <w:marBottom w:val="0"/>
      <w:divBdr>
        <w:top w:val="none" w:sz="0" w:space="0" w:color="auto"/>
        <w:left w:val="none" w:sz="0" w:space="0" w:color="auto"/>
        <w:bottom w:val="none" w:sz="0" w:space="0" w:color="auto"/>
        <w:right w:val="none" w:sz="0" w:space="0" w:color="auto"/>
      </w:divBdr>
    </w:div>
    <w:div w:id="1082751451">
      <w:bodyDiv w:val="1"/>
      <w:marLeft w:val="0"/>
      <w:marRight w:val="0"/>
      <w:marTop w:val="0"/>
      <w:marBottom w:val="0"/>
      <w:divBdr>
        <w:top w:val="none" w:sz="0" w:space="0" w:color="auto"/>
        <w:left w:val="none" w:sz="0" w:space="0" w:color="auto"/>
        <w:bottom w:val="none" w:sz="0" w:space="0" w:color="auto"/>
        <w:right w:val="none" w:sz="0" w:space="0" w:color="auto"/>
      </w:divBdr>
    </w:div>
    <w:div w:id="1094395622">
      <w:bodyDiv w:val="1"/>
      <w:marLeft w:val="0"/>
      <w:marRight w:val="0"/>
      <w:marTop w:val="0"/>
      <w:marBottom w:val="0"/>
      <w:divBdr>
        <w:top w:val="none" w:sz="0" w:space="0" w:color="auto"/>
        <w:left w:val="none" w:sz="0" w:space="0" w:color="auto"/>
        <w:bottom w:val="none" w:sz="0" w:space="0" w:color="auto"/>
        <w:right w:val="none" w:sz="0" w:space="0" w:color="auto"/>
      </w:divBdr>
    </w:div>
    <w:div w:id="1111513435">
      <w:bodyDiv w:val="1"/>
      <w:marLeft w:val="0"/>
      <w:marRight w:val="0"/>
      <w:marTop w:val="0"/>
      <w:marBottom w:val="0"/>
      <w:divBdr>
        <w:top w:val="none" w:sz="0" w:space="0" w:color="auto"/>
        <w:left w:val="none" w:sz="0" w:space="0" w:color="auto"/>
        <w:bottom w:val="none" w:sz="0" w:space="0" w:color="auto"/>
        <w:right w:val="none" w:sz="0" w:space="0" w:color="auto"/>
      </w:divBdr>
    </w:div>
    <w:div w:id="1156721515">
      <w:bodyDiv w:val="1"/>
      <w:marLeft w:val="0"/>
      <w:marRight w:val="0"/>
      <w:marTop w:val="0"/>
      <w:marBottom w:val="0"/>
      <w:divBdr>
        <w:top w:val="none" w:sz="0" w:space="0" w:color="auto"/>
        <w:left w:val="none" w:sz="0" w:space="0" w:color="auto"/>
        <w:bottom w:val="none" w:sz="0" w:space="0" w:color="auto"/>
        <w:right w:val="none" w:sz="0" w:space="0" w:color="auto"/>
      </w:divBdr>
    </w:div>
    <w:div w:id="1211190667">
      <w:bodyDiv w:val="1"/>
      <w:marLeft w:val="0"/>
      <w:marRight w:val="0"/>
      <w:marTop w:val="0"/>
      <w:marBottom w:val="0"/>
      <w:divBdr>
        <w:top w:val="none" w:sz="0" w:space="0" w:color="auto"/>
        <w:left w:val="none" w:sz="0" w:space="0" w:color="auto"/>
        <w:bottom w:val="none" w:sz="0" w:space="0" w:color="auto"/>
        <w:right w:val="none" w:sz="0" w:space="0" w:color="auto"/>
      </w:divBdr>
    </w:div>
    <w:div w:id="1221868715">
      <w:bodyDiv w:val="1"/>
      <w:marLeft w:val="0"/>
      <w:marRight w:val="0"/>
      <w:marTop w:val="0"/>
      <w:marBottom w:val="0"/>
      <w:divBdr>
        <w:top w:val="none" w:sz="0" w:space="0" w:color="auto"/>
        <w:left w:val="none" w:sz="0" w:space="0" w:color="auto"/>
        <w:bottom w:val="none" w:sz="0" w:space="0" w:color="auto"/>
        <w:right w:val="none" w:sz="0" w:space="0" w:color="auto"/>
      </w:divBdr>
    </w:div>
    <w:div w:id="1256400214">
      <w:bodyDiv w:val="1"/>
      <w:marLeft w:val="0"/>
      <w:marRight w:val="0"/>
      <w:marTop w:val="0"/>
      <w:marBottom w:val="0"/>
      <w:divBdr>
        <w:top w:val="none" w:sz="0" w:space="0" w:color="auto"/>
        <w:left w:val="none" w:sz="0" w:space="0" w:color="auto"/>
        <w:bottom w:val="none" w:sz="0" w:space="0" w:color="auto"/>
        <w:right w:val="none" w:sz="0" w:space="0" w:color="auto"/>
      </w:divBdr>
    </w:div>
    <w:div w:id="1291323007">
      <w:bodyDiv w:val="1"/>
      <w:marLeft w:val="0"/>
      <w:marRight w:val="0"/>
      <w:marTop w:val="0"/>
      <w:marBottom w:val="0"/>
      <w:divBdr>
        <w:top w:val="none" w:sz="0" w:space="0" w:color="auto"/>
        <w:left w:val="none" w:sz="0" w:space="0" w:color="auto"/>
        <w:bottom w:val="none" w:sz="0" w:space="0" w:color="auto"/>
        <w:right w:val="none" w:sz="0" w:space="0" w:color="auto"/>
      </w:divBdr>
      <w:divsChild>
        <w:div w:id="229118912">
          <w:marLeft w:val="0"/>
          <w:marRight w:val="0"/>
          <w:marTop w:val="0"/>
          <w:marBottom w:val="0"/>
          <w:divBdr>
            <w:top w:val="none" w:sz="0" w:space="0" w:color="auto"/>
            <w:left w:val="none" w:sz="0" w:space="0" w:color="auto"/>
            <w:bottom w:val="none" w:sz="0" w:space="0" w:color="auto"/>
            <w:right w:val="none" w:sz="0" w:space="0" w:color="auto"/>
          </w:divBdr>
          <w:divsChild>
            <w:div w:id="2076387331">
              <w:marLeft w:val="0"/>
              <w:marRight w:val="0"/>
              <w:marTop w:val="0"/>
              <w:marBottom w:val="0"/>
              <w:divBdr>
                <w:top w:val="none" w:sz="0" w:space="0" w:color="auto"/>
                <w:left w:val="none" w:sz="0" w:space="0" w:color="auto"/>
                <w:bottom w:val="none" w:sz="0" w:space="0" w:color="auto"/>
                <w:right w:val="none" w:sz="0" w:space="0" w:color="auto"/>
              </w:divBdr>
              <w:divsChild>
                <w:div w:id="2027245857">
                  <w:marLeft w:val="0"/>
                  <w:marRight w:val="0"/>
                  <w:marTop w:val="0"/>
                  <w:marBottom w:val="0"/>
                  <w:divBdr>
                    <w:top w:val="none" w:sz="0" w:space="0" w:color="auto"/>
                    <w:left w:val="none" w:sz="0" w:space="0" w:color="auto"/>
                    <w:bottom w:val="none" w:sz="0" w:space="0" w:color="auto"/>
                    <w:right w:val="none" w:sz="0" w:space="0" w:color="auto"/>
                  </w:divBdr>
                  <w:divsChild>
                    <w:div w:id="2108963624">
                      <w:marLeft w:val="0"/>
                      <w:marRight w:val="0"/>
                      <w:marTop w:val="0"/>
                      <w:marBottom w:val="0"/>
                      <w:divBdr>
                        <w:top w:val="none" w:sz="0" w:space="0" w:color="auto"/>
                        <w:left w:val="none" w:sz="0" w:space="0" w:color="auto"/>
                        <w:bottom w:val="none" w:sz="0" w:space="0" w:color="auto"/>
                        <w:right w:val="none" w:sz="0" w:space="0" w:color="auto"/>
                      </w:divBdr>
                      <w:divsChild>
                        <w:div w:id="341278162">
                          <w:marLeft w:val="0"/>
                          <w:marRight w:val="0"/>
                          <w:marTop w:val="0"/>
                          <w:marBottom w:val="0"/>
                          <w:divBdr>
                            <w:top w:val="none" w:sz="0" w:space="0" w:color="auto"/>
                            <w:left w:val="none" w:sz="0" w:space="0" w:color="auto"/>
                            <w:bottom w:val="none" w:sz="0" w:space="0" w:color="auto"/>
                            <w:right w:val="none" w:sz="0" w:space="0" w:color="auto"/>
                          </w:divBdr>
                          <w:divsChild>
                            <w:div w:id="4526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5804">
      <w:bodyDiv w:val="1"/>
      <w:marLeft w:val="0"/>
      <w:marRight w:val="0"/>
      <w:marTop w:val="0"/>
      <w:marBottom w:val="0"/>
      <w:divBdr>
        <w:top w:val="none" w:sz="0" w:space="0" w:color="auto"/>
        <w:left w:val="none" w:sz="0" w:space="0" w:color="auto"/>
        <w:bottom w:val="none" w:sz="0" w:space="0" w:color="auto"/>
        <w:right w:val="none" w:sz="0" w:space="0" w:color="auto"/>
      </w:divBdr>
    </w:div>
    <w:div w:id="1294098714">
      <w:bodyDiv w:val="1"/>
      <w:marLeft w:val="0"/>
      <w:marRight w:val="0"/>
      <w:marTop w:val="0"/>
      <w:marBottom w:val="0"/>
      <w:divBdr>
        <w:top w:val="none" w:sz="0" w:space="0" w:color="auto"/>
        <w:left w:val="none" w:sz="0" w:space="0" w:color="auto"/>
        <w:bottom w:val="none" w:sz="0" w:space="0" w:color="auto"/>
        <w:right w:val="none" w:sz="0" w:space="0" w:color="auto"/>
      </w:divBdr>
    </w:div>
    <w:div w:id="1324502290">
      <w:bodyDiv w:val="1"/>
      <w:marLeft w:val="0"/>
      <w:marRight w:val="0"/>
      <w:marTop w:val="0"/>
      <w:marBottom w:val="0"/>
      <w:divBdr>
        <w:top w:val="none" w:sz="0" w:space="0" w:color="auto"/>
        <w:left w:val="none" w:sz="0" w:space="0" w:color="auto"/>
        <w:bottom w:val="none" w:sz="0" w:space="0" w:color="auto"/>
        <w:right w:val="none" w:sz="0" w:space="0" w:color="auto"/>
      </w:divBdr>
    </w:div>
    <w:div w:id="1328288913">
      <w:bodyDiv w:val="1"/>
      <w:marLeft w:val="0"/>
      <w:marRight w:val="0"/>
      <w:marTop w:val="0"/>
      <w:marBottom w:val="0"/>
      <w:divBdr>
        <w:top w:val="none" w:sz="0" w:space="0" w:color="auto"/>
        <w:left w:val="none" w:sz="0" w:space="0" w:color="auto"/>
        <w:bottom w:val="none" w:sz="0" w:space="0" w:color="auto"/>
        <w:right w:val="none" w:sz="0" w:space="0" w:color="auto"/>
      </w:divBdr>
    </w:div>
    <w:div w:id="1330252072">
      <w:bodyDiv w:val="1"/>
      <w:marLeft w:val="0"/>
      <w:marRight w:val="0"/>
      <w:marTop w:val="0"/>
      <w:marBottom w:val="0"/>
      <w:divBdr>
        <w:top w:val="none" w:sz="0" w:space="0" w:color="auto"/>
        <w:left w:val="none" w:sz="0" w:space="0" w:color="auto"/>
        <w:bottom w:val="none" w:sz="0" w:space="0" w:color="auto"/>
        <w:right w:val="none" w:sz="0" w:space="0" w:color="auto"/>
      </w:divBdr>
    </w:div>
    <w:div w:id="1336031523">
      <w:bodyDiv w:val="1"/>
      <w:marLeft w:val="0"/>
      <w:marRight w:val="0"/>
      <w:marTop w:val="0"/>
      <w:marBottom w:val="0"/>
      <w:divBdr>
        <w:top w:val="none" w:sz="0" w:space="0" w:color="auto"/>
        <w:left w:val="none" w:sz="0" w:space="0" w:color="auto"/>
        <w:bottom w:val="none" w:sz="0" w:space="0" w:color="auto"/>
        <w:right w:val="none" w:sz="0" w:space="0" w:color="auto"/>
      </w:divBdr>
      <w:divsChild>
        <w:div w:id="2034458863">
          <w:marLeft w:val="0"/>
          <w:marRight w:val="0"/>
          <w:marTop w:val="0"/>
          <w:marBottom w:val="0"/>
          <w:divBdr>
            <w:top w:val="none" w:sz="0" w:space="0" w:color="auto"/>
            <w:left w:val="none" w:sz="0" w:space="0" w:color="auto"/>
            <w:bottom w:val="none" w:sz="0" w:space="0" w:color="auto"/>
            <w:right w:val="none" w:sz="0" w:space="0" w:color="auto"/>
          </w:divBdr>
          <w:divsChild>
            <w:div w:id="365183441">
              <w:marLeft w:val="0"/>
              <w:marRight w:val="0"/>
              <w:marTop w:val="0"/>
              <w:marBottom w:val="0"/>
              <w:divBdr>
                <w:top w:val="none" w:sz="0" w:space="0" w:color="auto"/>
                <w:left w:val="none" w:sz="0" w:space="0" w:color="auto"/>
                <w:bottom w:val="none" w:sz="0" w:space="0" w:color="auto"/>
                <w:right w:val="none" w:sz="0" w:space="0" w:color="auto"/>
              </w:divBdr>
              <w:divsChild>
                <w:div w:id="1838380251">
                  <w:marLeft w:val="0"/>
                  <w:marRight w:val="0"/>
                  <w:marTop w:val="0"/>
                  <w:marBottom w:val="0"/>
                  <w:divBdr>
                    <w:top w:val="none" w:sz="0" w:space="0" w:color="auto"/>
                    <w:left w:val="none" w:sz="0" w:space="0" w:color="auto"/>
                    <w:bottom w:val="none" w:sz="0" w:space="0" w:color="auto"/>
                    <w:right w:val="none" w:sz="0" w:space="0" w:color="auto"/>
                  </w:divBdr>
                  <w:divsChild>
                    <w:div w:id="887032065">
                      <w:marLeft w:val="0"/>
                      <w:marRight w:val="0"/>
                      <w:marTop w:val="0"/>
                      <w:marBottom w:val="0"/>
                      <w:divBdr>
                        <w:top w:val="none" w:sz="0" w:space="0" w:color="auto"/>
                        <w:left w:val="none" w:sz="0" w:space="0" w:color="auto"/>
                        <w:bottom w:val="none" w:sz="0" w:space="0" w:color="auto"/>
                        <w:right w:val="none" w:sz="0" w:space="0" w:color="auto"/>
                      </w:divBdr>
                      <w:divsChild>
                        <w:div w:id="894975745">
                          <w:marLeft w:val="0"/>
                          <w:marRight w:val="0"/>
                          <w:marTop w:val="0"/>
                          <w:marBottom w:val="0"/>
                          <w:divBdr>
                            <w:top w:val="none" w:sz="0" w:space="0" w:color="auto"/>
                            <w:left w:val="none" w:sz="0" w:space="0" w:color="auto"/>
                            <w:bottom w:val="none" w:sz="0" w:space="0" w:color="auto"/>
                            <w:right w:val="none" w:sz="0" w:space="0" w:color="auto"/>
                          </w:divBdr>
                          <w:divsChild>
                            <w:div w:id="19684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17424">
      <w:bodyDiv w:val="1"/>
      <w:marLeft w:val="0"/>
      <w:marRight w:val="0"/>
      <w:marTop w:val="0"/>
      <w:marBottom w:val="0"/>
      <w:divBdr>
        <w:top w:val="none" w:sz="0" w:space="0" w:color="auto"/>
        <w:left w:val="none" w:sz="0" w:space="0" w:color="auto"/>
        <w:bottom w:val="none" w:sz="0" w:space="0" w:color="auto"/>
        <w:right w:val="none" w:sz="0" w:space="0" w:color="auto"/>
      </w:divBdr>
    </w:div>
    <w:div w:id="1450583646">
      <w:bodyDiv w:val="1"/>
      <w:marLeft w:val="0"/>
      <w:marRight w:val="0"/>
      <w:marTop w:val="0"/>
      <w:marBottom w:val="0"/>
      <w:divBdr>
        <w:top w:val="none" w:sz="0" w:space="0" w:color="auto"/>
        <w:left w:val="none" w:sz="0" w:space="0" w:color="auto"/>
        <w:bottom w:val="none" w:sz="0" w:space="0" w:color="auto"/>
        <w:right w:val="none" w:sz="0" w:space="0" w:color="auto"/>
      </w:divBdr>
    </w:div>
    <w:div w:id="1463385132">
      <w:bodyDiv w:val="1"/>
      <w:marLeft w:val="0"/>
      <w:marRight w:val="0"/>
      <w:marTop w:val="0"/>
      <w:marBottom w:val="0"/>
      <w:divBdr>
        <w:top w:val="none" w:sz="0" w:space="0" w:color="auto"/>
        <w:left w:val="none" w:sz="0" w:space="0" w:color="auto"/>
        <w:bottom w:val="none" w:sz="0" w:space="0" w:color="auto"/>
        <w:right w:val="none" w:sz="0" w:space="0" w:color="auto"/>
      </w:divBdr>
    </w:div>
    <w:div w:id="1464493865">
      <w:bodyDiv w:val="1"/>
      <w:marLeft w:val="0"/>
      <w:marRight w:val="0"/>
      <w:marTop w:val="0"/>
      <w:marBottom w:val="0"/>
      <w:divBdr>
        <w:top w:val="none" w:sz="0" w:space="0" w:color="auto"/>
        <w:left w:val="none" w:sz="0" w:space="0" w:color="auto"/>
        <w:bottom w:val="none" w:sz="0" w:space="0" w:color="auto"/>
        <w:right w:val="none" w:sz="0" w:space="0" w:color="auto"/>
      </w:divBdr>
    </w:div>
    <w:div w:id="1480150488">
      <w:bodyDiv w:val="1"/>
      <w:marLeft w:val="0"/>
      <w:marRight w:val="0"/>
      <w:marTop w:val="0"/>
      <w:marBottom w:val="0"/>
      <w:divBdr>
        <w:top w:val="none" w:sz="0" w:space="0" w:color="auto"/>
        <w:left w:val="none" w:sz="0" w:space="0" w:color="auto"/>
        <w:bottom w:val="none" w:sz="0" w:space="0" w:color="auto"/>
        <w:right w:val="none" w:sz="0" w:space="0" w:color="auto"/>
      </w:divBdr>
    </w:div>
    <w:div w:id="1481536422">
      <w:bodyDiv w:val="1"/>
      <w:marLeft w:val="0"/>
      <w:marRight w:val="0"/>
      <w:marTop w:val="0"/>
      <w:marBottom w:val="0"/>
      <w:divBdr>
        <w:top w:val="none" w:sz="0" w:space="0" w:color="auto"/>
        <w:left w:val="none" w:sz="0" w:space="0" w:color="auto"/>
        <w:bottom w:val="none" w:sz="0" w:space="0" w:color="auto"/>
        <w:right w:val="none" w:sz="0" w:space="0" w:color="auto"/>
      </w:divBdr>
    </w:div>
    <w:div w:id="1490629605">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5">
          <w:marLeft w:val="0"/>
          <w:marRight w:val="0"/>
          <w:marTop w:val="0"/>
          <w:marBottom w:val="0"/>
          <w:divBdr>
            <w:top w:val="none" w:sz="0" w:space="0" w:color="auto"/>
            <w:left w:val="none" w:sz="0" w:space="0" w:color="auto"/>
            <w:bottom w:val="none" w:sz="0" w:space="0" w:color="auto"/>
            <w:right w:val="none" w:sz="0" w:space="0" w:color="auto"/>
          </w:divBdr>
          <w:divsChild>
            <w:div w:id="103155504">
              <w:marLeft w:val="0"/>
              <w:marRight w:val="0"/>
              <w:marTop w:val="0"/>
              <w:marBottom w:val="0"/>
              <w:divBdr>
                <w:top w:val="none" w:sz="0" w:space="0" w:color="auto"/>
                <w:left w:val="none" w:sz="0" w:space="0" w:color="auto"/>
                <w:bottom w:val="none" w:sz="0" w:space="0" w:color="auto"/>
                <w:right w:val="none" w:sz="0" w:space="0" w:color="auto"/>
              </w:divBdr>
              <w:divsChild>
                <w:div w:id="584727580">
                  <w:marLeft w:val="0"/>
                  <w:marRight w:val="0"/>
                  <w:marTop w:val="0"/>
                  <w:marBottom w:val="0"/>
                  <w:divBdr>
                    <w:top w:val="none" w:sz="0" w:space="0" w:color="auto"/>
                    <w:left w:val="none" w:sz="0" w:space="0" w:color="auto"/>
                    <w:bottom w:val="none" w:sz="0" w:space="0" w:color="auto"/>
                    <w:right w:val="none" w:sz="0" w:space="0" w:color="auto"/>
                  </w:divBdr>
                  <w:divsChild>
                    <w:div w:id="1703632860">
                      <w:marLeft w:val="0"/>
                      <w:marRight w:val="0"/>
                      <w:marTop w:val="0"/>
                      <w:marBottom w:val="0"/>
                      <w:divBdr>
                        <w:top w:val="none" w:sz="0" w:space="0" w:color="auto"/>
                        <w:left w:val="none" w:sz="0" w:space="0" w:color="auto"/>
                        <w:bottom w:val="none" w:sz="0" w:space="0" w:color="auto"/>
                        <w:right w:val="none" w:sz="0" w:space="0" w:color="auto"/>
                      </w:divBdr>
                      <w:divsChild>
                        <w:div w:id="1781994640">
                          <w:marLeft w:val="0"/>
                          <w:marRight w:val="0"/>
                          <w:marTop w:val="0"/>
                          <w:marBottom w:val="0"/>
                          <w:divBdr>
                            <w:top w:val="none" w:sz="0" w:space="0" w:color="auto"/>
                            <w:left w:val="none" w:sz="0" w:space="0" w:color="auto"/>
                            <w:bottom w:val="none" w:sz="0" w:space="0" w:color="auto"/>
                            <w:right w:val="none" w:sz="0" w:space="0" w:color="auto"/>
                          </w:divBdr>
                          <w:divsChild>
                            <w:div w:id="8442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13154">
      <w:bodyDiv w:val="1"/>
      <w:marLeft w:val="0"/>
      <w:marRight w:val="0"/>
      <w:marTop w:val="0"/>
      <w:marBottom w:val="0"/>
      <w:divBdr>
        <w:top w:val="none" w:sz="0" w:space="0" w:color="auto"/>
        <w:left w:val="none" w:sz="0" w:space="0" w:color="auto"/>
        <w:bottom w:val="none" w:sz="0" w:space="0" w:color="auto"/>
        <w:right w:val="none" w:sz="0" w:space="0" w:color="auto"/>
      </w:divBdr>
    </w:div>
    <w:div w:id="1509783937">
      <w:bodyDiv w:val="1"/>
      <w:marLeft w:val="0"/>
      <w:marRight w:val="0"/>
      <w:marTop w:val="0"/>
      <w:marBottom w:val="0"/>
      <w:divBdr>
        <w:top w:val="none" w:sz="0" w:space="0" w:color="auto"/>
        <w:left w:val="none" w:sz="0" w:space="0" w:color="auto"/>
        <w:bottom w:val="none" w:sz="0" w:space="0" w:color="auto"/>
        <w:right w:val="none" w:sz="0" w:space="0" w:color="auto"/>
      </w:divBdr>
    </w:div>
    <w:div w:id="1516264548">
      <w:bodyDiv w:val="1"/>
      <w:marLeft w:val="0"/>
      <w:marRight w:val="0"/>
      <w:marTop w:val="0"/>
      <w:marBottom w:val="0"/>
      <w:divBdr>
        <w:top w:val="none" w:sz="0" w:space="0" w:color="auto"/>
        <w:left w:val="none" w:sz="0" w:space="0" w:color="auto"/>
        <w:bottom w:val="none" w:sz="0" w:space="0" w:color="auto"/>
        <w:right w:val="none" w:sz="0" w:space="0" w:color="auto"/>
      </w:divBdr>
    </w:div>
    <w:div w:id="1537690915">
      <w:bodyDiv w:val="1"/>
      <w:marLeft w:val="0"/>
      <w:marRight w:val="0"/>
      <w:marTop w:val="0"/>
      <w:marBottom w:val="0"/>
      <w:divBdr>
        <w:top w:val="none" w:sz="0" w:space="0" w:color="auto"/>
        <w:left w:val="none" w:sz="0" w:space="0" w:color="auto"/>
        <w:bottom w:val="none" w:sz="0" w:space="0" w:color="auto"/>
        <w:right w:val="none" w:sz="0" w:space="0" w:color="auto"/>
      </w:divBdr>
    </w:div>
    <w:div w:id="1548689049">
      <w:bodyDiv w:val="1"/>
      <w:marLeft w:val="0"/>
      <w:marRight w:val="0"/>
      <w:marTop w:val="0"/>
      <w:marBottom w:val="0"/>
      <w:divBdr>
        <w:top w:val="none" w:sz="0" w:space="0" w:color="auto"/>
        <w:left w:val="none" w:sz="0" w:space="0" w:color="auto"/>
        <w:bottom w:val="none" w:sz="0" w:space="0" w:color="auto"/>
        <w:right w:val="none" w:sz="0" w:space="0" w:color="auto"/>
      </w:divBdr>
    </w:div>
    <w:div w:id="1551765547">
      <w:bodyDiv w:val="1"/>
      <w:marLeft w:val="0"/>
      <w:marRight w:val="0"/>
      <w:marTop w:val="0"/>
      <w:marBottom w:val="0"/>
      <w:divBdr>
        <w:top w:val="none" w:sz="0" w:space="0" w:color="auto"/>
        <w:left w:val="none" w:sz="0" w:space="0" w:color="auto"/>
        <w:bottom w:val="none" w:sz="0" w:space="0" w:color="auto"/>
        <w:right w:val="none" w:sz="0" w:space="0" w:color="auto"/>
      </w:divBdr>
    </w:div>
    <w:div w:id="1567106017">
      <w:bodyDiv w:val="1"/>
      <w:marLeft w:val="0"/>
      <w:marRight w:val="0"/>
      <w:marTop w:val="0"/>
      <w:marBottom w:val="0"/>
      <w:divBdr>
        <w:top w:val="none" w:sz="0" w:space="0" w:color="auto"/>
        <w:left w:val="none" w:sz="0" w:space="0" w:color="auto"/>
        <w:bottom w:val="none" w:sz="0" w:space="0" w:color="auto"/>
        <w:right w:val="none" w:sz="0" w:space="0" w:color="auto"/>
      </w:divBdr>
    </w:div>
    <w:div w:id="1573848512">
      <w:bodyDiv w:val="1"/>
      <w:marLeft w:val="0"/>
      <w:marRight w:val="0"/>
      <w:marTop w:val="0"/>
      <w:marBottom w:val="0"/>
      <w:divBdr>
        <w:top w:val="none" w:sz="0" w:space="0" w:color="auto"/>
        <w:left w:val="none" w:sz="0" w:space="0" w:color="auto"/>
        <w:bottom w:val="none" w:sz="0" w:space="0" w:color="auto"/>
        <w:right w:val="none" w:sz="0" w:space="0" w:color="auto"/>
      </w:divBdr>
    </w:div>
    <w:div w:id="1592856918">
      <w:bodyDiv w:val="1"/>
      <w:marLeft w:val="0"/>
      <w:marRight w:val="0"/>
      <w:marTop w:val="0"/>
      <w:marBottom w:val="0"/>
      <w:divBdr>
        <w:top w:val="none" w:sz="0" w:space="0" w:color="auto"/>
        <w:left w:val="none" w:sz="0" w:space="0" w:color="auto"/>
        <w:bottom w:val="none" w:sz="0" w:space="0" w:color="auto"/>
        <w:right w:val="none" w:sz="0" w:space="0" w:color="auto"/>
      </w:divBdr>
    </w:div>
    <w:div w:id="1603486506">
      <w:bodyDiv w:val="1"/>
      <w:marLeft w:val="0"/>
      <w:marRight w:val="0"/>
      <w:marTop w:val="0"/>
      <w:marBottom w:val="0"/>
      <w:divBdr>
        <w:top w:val="none" w:sz="0" w:space="0" w:color="auto"/>
        <w:left w:val="none" w:sz="0" w:space="0" w:color="auto"/>
        <w:bottom w:val="none" w:sz="0" w:space="0" w:color="auto"/>
        <w:right w:val="none" w:sz="0" w:space="0" w:color="auto"/>
      </w:divBdr>
    </w:div>
    <w:div w:id="1606887771">
      <w:bodyDiv w:val="1"/>
      <w:marLeft w:val="0"/>
      <w:marRight w:val="0"/>
      <w:marTop w:val="0"/>
      <w:marBottom w:val="0"/>
      <w:divBdr>
        <w:top w:val="none" w:sz="0" w:space="0" w:color="auto"/>
        <w:left w:val="none" w:sz="0" w:space="0" w:color="auto"/>
        <w:bottom w:val="none" w:sz="0" w:space="0" w:color="auto"/>
        <w:right w:val="none" w:sz="0" w:space="0" w:color="auto"/>
      </w:divBdr>
    </w:div>
    <w:div w:id="1615870134">
      <w:bodyDiv w:val="1"/>
      <w:marLeft w:val="0"/>
      <w:marRight w:val="0"/>
      <w:marTop w:val="0"/>
      <w:marBottom w:val="0"/>
      <w:divBdr>
        <w:top w:val="none" w:sz="0" w:space="0" w:color="auto"/>
        <w:left w:val="none" w:sz="0" w:space="0" w:color="auto"/>
        <w:bottom w:val="none" w:sz="0" w:space="0" w:color="auto"/>
        <w:right w:val="none" w:sz="0" w:space="0" w:color="auto"/>
      </w:divBdr>
    </w:div>
    <w:div w:id="1623686402">
      <w:bodyDiv w:val="1"/>
      <w:marLeft w:val="0"/>
      <w:marRight w:val="0"/>
      <w:marTop w:val="0"/>
      <w:marBottom w:val="0"/>
      <w:divBdr>
        <w:top w:val="none" w:sz="0" w:space="0" w:color="auto"/>
        <w:left w:val="none" w:sz="0" w:space="0" w:color="auto"/>
        <w:bottom w:val="none" w:sz="0" w:space="0" w:color="auto"/>
        <w:right w:val="none" w:sz="0" w:space="0" w:color="auto"/>
      </w:divBdr>
    </w:div>
    <w:div w:id="1627547531">
      <w:bodyDiv w:val="1"/>
      <w:marLeft w:val="0"/>
      <w:marRight w:val="0"/>
      <w:marTop w:val="0"/>
      <w:marBottom w:val="0"/>
      <w:divBdr>
        <w:top w:val="none" w:sz="0" w:space="0" w:color="auto"/>
        <w:left w:val="none" w:sz="0" w:space="0" w:color="auto"/>
        <w:bottom w:val="none" w:sz="0" w:space="0" w:color="auto"/>
        <w:right w:val="none" w:sz="0" w:space="0" w:color="auto"/>
      </w:divBdr>
    </w:div>
    <w:div w:id="1633747678">
      <w:bodyDiv w:val="1"/>
      <w:marLeft w:val="0"/>
      <w:marRight w:val="0"/>
      <w:marTop w:val="0"/>
      <w:marBottom w:val="0"/>
      <w:divBdr>
        <w:top w:val="none" w:sz="0" w:space="0" w:color="auto"/>
        <w:left w:val="none" w:sz="0" w:space="0" w:color="auto"/>
        <w:bottom w:val="none" w:sz="0" w:space="0" w:color="auto"/>
        <w:right w:val="none" w:sz="0" w:space="0" w:color="auto"/>
      </w:divBdr>
    </w:div>
    <w:div w:id="1637099147">
      <w:bodyDiv w:val="1"/>
      <w:marLeft w:val="0"/>
      <w:marRight w:val="0"/>
      <w:marTop w:val="0"/>
      <w:marBottom w:val="0"/>
      <w:divBdr>
        <w:top w:val="none" w:sz="0" w:space="0" w:color="auto"/>
        <w:left w:val="none" w:sz="0" w:space="0" w:color="auto"/>
        <w:bottom w:val="none" w:sz="0" w:space="0" w:color="auto"/>
        <w:right w:val="none" w:sz="0" w:space="0" w:color="auto"/>
      </w:divBdr>
    </w:div>
    <w:div w:id="1659185422">
      <w:bodyDiv w:val="1"/>
      <w:marLeft w:val="0"/>
      <w:marRight w:val="0"/>
      <w:marTop w:val="0"/>
      <w:marBottom w:val="0"/>
      <w:divBdr>
        <w:top w:val="none" w:sz="0" w:space="0" w:color="auto"/>
        <w:left w:val="none" w:sz="0" w:space="0" w:color="auto"/>
        <w:bottom w:val="none" w:sz="0" w:space="0" w:color="auto"/>
        <w:right w:val="none" w:sz="0" w:space="0" w:color="auto"/>
      </w:divBdr>
    </w:div>
    <w:div w:id="1667517085">
      <w:bodyDiv w:val="1"/>
      <w:marLeft w:val="0"/>
      <w:marRight w:val="0"/>
      <w:marTop w:val="0"/>
      <w:marBottom w:val="0"/>
      <w:divBdr>
        <w:top w:val="none" w:sz="0" w:space="0" w:color="auto"/>
        <w:left w:val="none" w:sz="0" w:space="0" w:color="auto"/>
        <w:bottom w:val="none" w:sz="0" w:space="0" w:color="auto"/>
        <w:right w:val="none" w:sz="0" w:space="0" w:color="auto"/>
      </w:divBdr>
    </w:div>
    <w:div w:id="1675255800">
      <w:bodyDiv w:val="1"/>
      <w:marLeft w:val="0"/>
      <w:marRight w:val="0"/>
      <w:marTop w:val="0"/>
      <w:marBottom w:val="0"/>
      <w:divBdr>
        <w:top w:val="none" w:sz="0" w:space="0" w:color="auto"/>
        <w:left w:val="none" w:sz="0" w:space="0" w:color="auto"/>
        <w:bottom w:val="none" w:sz="0" w:space="0" w:color="auto"/>
        <w:right w:val="none" w:sz="0" w:space="0" w:color="auto"/>
      </w:divBdr>
    </w:div>
    <w:div w:id="1693720243">
      <w:bodyDiv w:val="1"/>
      <w:marLeft w:val="0"/>
      <w:marRight w:val="0"/>
      <w:marTop w:val="0"/>
      <w:marBottom w:val="0"/>
      <w:divBdr>
        <w:top w:val="none" w:sz="0" w:space="0" w:color="auto"/>
        <w:left w:val="none" w:sz="0" w:space="0" w:color="auto"/>
        <w:bottom w:val="none" w:sz="0" w:space="0" w:color="auto"/>
        <w:right w:val="none" w:sz="0" w:space="0" w:color="auto"/>
      </w:divBdr>
    </w:div>
    <w:div w:id="1736660027">
      <w:bodyDiv w:val="1"/>
      <w:marLeft w:val="0"/>
      <w:marRight w:val="0"/>
      <w:marTop w:val="0"/>
      <w:marBottom w:val="0"/>
      <w:divBdr>
        <w:top w:val="none" w:sz="0" w:space="0" w:color="auto"/>
        <w:left w:val="none" w:sz="0" w:space="0" w:color="auto"/>
        <w:bottom w:val="none" w:sz="0" w:space="0" w:color="auto"/>
        <w:right w:val="none" w:sz="0" w:space="0" w:color="auto"/>
      </w:divBdr>
    </w:div>
    <w:div w:id="1759523897">
      <w:bodyDiv w:val="1"/>
      <w:marLeft w:val="0"/>
      <w:marRight w:val="0"/>
      <w:marTop w:val="0"/>
      <w:marBottom w:val="0"/>
      <w:divBdr>
        <w:top w:val="none" w:sz="0" w:space="0" w:color="auto"/>
        <w:left w:val="none" w:sz="0" w:space="0" w:color="auto"/>
        <w:bottom w:val="none" w:sz="0" w:space="0" w:color="auto"/>
        <w:right w:val="none" w:sz="0" w:space="0" w:color="auto"/>
      </w:divBdr>
      <w:divsChild>
        <w:div w:id="1946887957">
          <w:marLeft w:val="0"/>
          <w:marRight w:val="0"/>
          <w:marTop w:val="0"/>
          <w:marBottom w:val="0"/>
          <w:divBdr>
            <w:top w:val="none" w:sz="0" w:space="0" w:color="auto"/>
            <w:left w:val="none" w:sz="0" w:space="0" w:color="auto"/>
            <w:bottom w:val="none" w:sz="0" w:space="0" w:color="auto"/>
            <w:right w:val="none" w:sz="0" w:space="0" w:color="auto"/>
          </w:divBdr>
          <w:divsChild>
            <w:div w:id="2137138278">
              <w:marLeft w:val="0"/>
              <w:marRight w:val="0"/>
              <w:marTop w:val="0"/>
              <w:marBottom w:val="0"/>
              <w:divBdr>
                <w:top w:val="none" w:sz="0" w:space="0" w:color="auto"/>
                <w:left w:val="none" w:sz="0" w:space="0" w:color="auto"/>
                <w:bottom w:val="none" w:sz="0" w:space="0" w:color="auto"/>
                <w:right w:val="none" w:sz="0" w:space="0" w:color="auto"/>
              </w:divBdr>
              <w:divsChild>
                <w:div w:id="1250042695">
                  <w:marLeft w:val="0"/>
                  <w:marRight w:val="0"/>
                  <w:marTop w:val="0"/>
                  <w:marBottom w:val="0"/>
                  <w:divBdr>
                    <w:top w:val="none" w:sz="0" w:space="0" w:color="auto"/>
                    <w:left w:val="none" w:sz="0" w:space="0" w:color="auto"/>
                    <w:bottom w:val="none" w:sz="0" w:space="0" w:color="auto"/>
                    <w:right w:val="none" w:sz="0" w:space="0" w:color="auto"/>
                  </w:divBdr>
                  <w:divsChild>
                    <w:div w:id="1683971968">
                      <w:marLeft w:val="0"/>
                      <w:marRight w:val="0"/>
                      <w:marTop w:val="0"/>
                      <w:marBottom w:val="0"/>
                      <w:divBdr>
                        <w:top w:val="none" w:sz="0" w:space="0" w:color="auto"/>
                        <w:left w:val="none" w:sz="0" w:space="0" w:color="auto"/>
                        <w:bottom w:val="none" w:sz="0" w:space="0" w:color="auto"/>
                        <w:right w:val="none" w:sz="0" w:space="0" w:color="auto"/>
                      </w:divBdr>
                      <w:divsChild>
                        <w:div w:id="218711861">
                          <w:marLeft w:val="0"/>
                          <w:marRight w:val="0"/>
                          <w:marTop w:val="0"/>
                          <w:marBottom w:val="0"/>
                          <w:divBdr>
                            <w:top w:val="none" w:sz="0" w:space="0" w:color="auto"/>
                            <w:left w:val="none" w:sz="0" w:space="0" w:color="auto"/>
                            <w:bottom w:val="none" w:sz="0" w:space="0" w:color="auto"/>
                            <w:right w:val="none" w:sz="0" w:space="0" w:color="auto"/>
                          </w:divBdr>
                          <w:divsChild>
                            <w:div w:id="18735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079798">
      <w:bodyDiv w:val="1"/>
      <w:marLeft w:val="0"/>
      <w:marRight w:val="0"/>
      <w:marTop w:val="0"/>
      <w:marBottom w:val="0"/>
      <w:divBdr>
        <w:top w:val="none" w:sz="0" w:space="0" w:color="auto"/>
        <w:left w:val="none" w:sz="0" w:space="0" w:color="auto"/>
        <w:bottom w:val="none" w:sz="0" w:space="0" w:color="auto"/>
        <w:right w:val="none" w:sz="0" w:space="0" w:color="auto"/>
      </w:divBdr>
    </w:div>
    <w:div w:id="1787773543">
      <w:bodyDiv w:val="1"/>
      <w:marLeft w:val="0"/>
      <w:marRight w:val="0"/>
      <w:marTop w:val="0"/>
      <w:marBottom w:val="0"/>
      <w:divBdr>
        <w:top w:val="none" w:sz="0" w:space="0" w:color="auto"/>
        <w:left w:val="none" w:sz="0" w:space="0" w:color="auto"/>
        <w:bottom w:val="none" w:sz="0" w:space="0" w:color="auto"/>
        <w:right w:val="none" w:sz="0" w:space="0" w:color="auto"/>
      </w:divBdr>
    </w:div>
    <w:div w:id="1810247151">
      <w:bodyDiv w:val="1"/>
      <w:marLeft w:val="0"/>
      <w:marRight w:val="0"/>
      <w:marTop w:val="0"/>
      <w:marBottom w:val="0"/>
      <w:divBdr>
        <w:top w:val="none" w:sz="0" w:space="0" w:color="auto"/>
        <w:left w:val="none" w:sz="0" w:space="0" w:color="auto"/>
        <w:bottom w:val="none" w:sz="0" w:space="0" w:color="auto"/>
        <w:right w:val="none" w:sz="0" w:space="0" w:color="auto"/>
      </w:divBdr>
    </w:div>
    <w:div w:id="1816097082">
      <w:bodyDiv w:val="1"/>
      <w:marLeft w:val="0"/>
      <w:marRight w:val="0"/>
      <w:marTop w:val="0"/>
      <w:marBottom w:val="0"/>
      <w:divBdr>
        <w:top w:val="none" w:sz="0" w:space="0" w:color="auto"/>
        <w:left w:val="none" w:sz="0" w:space="0" w:color="auto"/>
        <w:bottom w:val="none" w:sz="0" w:space="0" w:color="auto"/>
        <w:right w:val="none" w:sz="0" w:space="0" w:color="auto"/>
      </w:divBdr>
    </w:div>
    <w:div w:id="1816679005">
      <w:bodyDiv w:val="1"/>
      <w:marLeft w:val="0"/>
      <w:marRight w:val="0"/>
      <w:marTop w:val="0"/>
      <w:marBottom w:val="0"/>
      <w:divBdr>
        <w:top w:val="none" w:sz="0" w:space="0" w:color="auto"/>
        <w:left w:val="none" w:sz="0" w:space="0" w:color="auto"/>
        <w:bottom w:val="none" w:sz="0" w:space="0" w:color="auto"/>
        <w:right w:val="none" w:sz="0" w:space="0" w:color="auto"/>
      </w:divBdr>
    </w:div>
    <w:div w:id="1825858104">
      <w:bodyDiv w:val="1"/>
      <w:marLeft w:val="0"/>
      <w:marRight w:val="0"/>
      <w:marTop w:val="0"/>
      <w:marBottom w:val="0"/>
      <w:divBdr>
        <w:top w:val="none" w:sz="0" w:space="0" w:color="auto"/>
        <w:left w:val="none" w:sz="0" w:space="0" w:color="auto"/>
        <w:bottom w:val="none" w:sz="0" w:space="0" w:color="auto"/>
        <w:right w:val="none" w:sz="0" w:space="0" w:color="auto"/>
      </w:divBdr>
      <w:divsChild>
        <w:div w:id="898514218">
          <w:marLeft w:val="0"/>
          <w:marRight w:val="0"/>
          <w:marTop w:val="0"/>
          <w:marBottom w:val="0"/>
          <w:divBdr>
            <w:top w:val="none" w:sz="0" w:space="0" w:color="auto"/>
            <w:left w:val="none" w:sz="0" w:space="0" w:color="auto"/>
            <w:bottom w:val="none" w:sz="0" w:space="0" w:color="auto"/>
            <w:right w:val="none" w:sz="0" w:space="0" w:color="auto"/>
          </w:divBdr>
          <w:divsChild>
            <w:div w:id="1144346958">
              <w:marLeft w:val="0"/>
              <w:marRight w:val="0"/>
              <w:marTop w:val="0"/>
              <w:marBottom w:val="0"/>
              <w:divBdr>
                <w:top w:val="none" w:sz="0" w:space="0" w:color="auto"/>
                <w:left w:val="none" w:sz="0" w:space="0" w:color="auto"/>
                <w:bottom w:val="none" w:sz="0" w:space="0" w:color="auto"/>
                <w:right w:val="none" w:sz="0" w:space="0" w:color="auto"/>
              </w:divBdr>
              <w:divsChild>
                <w:div w:id="997612799">
                  <w:marLeft w:val="0"/>
                  <w:marRight w:val="0"/>
                  <w:marTop w:val="0"/>
                  <w:marBottom w:val="0"/>
                  <w:divBdr>
                    <w:top w:val="none" w:sz="0" w:space="0" w:color="auto"/>
                    <w:left w:val="none" w:sz="0" w:space="0" w:color="auto"/>
                    <w:bottom w:val="none" w:sz="0" w:space="0" w:color="auto"/>
                    <w:right w:val="none" w:sz="0" w:space="0" w:color="auto"/>
                  </w:divBdr>
                  <w:divsChild>
                    <w:div w:id="7382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3428">
          <w:marLeft w:val="0"/>
          <w:marRight w:val="0"/>
          <w:marTop w:val="0"/>
          <w:marBottom w:val="0"/>
          <w:divBdr>
            <w:top w:val="none" w:sz="0" w:space="0" w:color="auto"/>
            <w:left w:val="none" w:sz="0" w:space="0" w:color="auto"/>
            <w:bottom w:val="none" w:sz="0" w:space="0" w:color="auto"/>
            <w:right w:val="none" w:sz="0" w:space="0" w:color="auto"/>
          </w:divBdr>
          <w:divsChild>
            <w:div w:id="2080667126">
              <w:marLeft w:val="0"/>
              <w:marRight w:val="0"/>
              <w:marTop w:val="0"/>
              <w:marBottom w:val="0"/>
              <w:divBdr>
                <w:top w:val="none" w:sz="0" w:space="0" w:color="auto"/>
                <w:left w:val="none" w:sz="0" w:space="0" w:color="auto"/>
                <w:bottom w:val="none" w:sz="0" w:space="0" w:color="auto"/>
                <w:right w:val="none" w:sz="0" w:space="0" w:color="auto"/>
              </w:divBdr>
              <w:divsChild>
                <w:div w:id="1535583027">
                  <w:marLeft w:val="0"/>
                  <w:marRight w:val="0"/>
                  <w:marTop w:val="0"/>
                  <w:marBottom w:val="0"/>
                  <w:divBdr>
                    <w:top w:val="none" w:sz="0" w:space="0" w:color="auto"/>
                    <w:left w:val="none" w:sz="0" w:space="0" w:color="auto"/>
                    <w:bottom w:val="none" w:sz="0" w:space="0" w:color="auto"/>
                    <w:right w:val="none" w:sz="0" w:space="0" w:color="auto"/>
                  </w:divBdr>
                  <w:divsChild>
                    <w:div w:id="125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39574">
      <w:bodyDiv w:val="1"/>
      <w:marLeft w:val="0"/>
      <w:marRight w:val="0"/>
      <w:marTop w:val="0"/>
      <w:marBottom w:val="0"/>
      <w:divBdr>
        <w:top w:val="none" w:sz="0" w:space="0" w:color="auto"/>
        <w:left w:val="none" w:sz="0" w:space="0" w:color="auto"/>
        <w:bottom w:val="none" w:sz="0" w:space="0" w:color="auto"/>
        <w:right w:val="none" w:sz="0" w:space="0" w:color="auto"/>
      </w:divBdr>
    </w:div>
    <w:div w:id="1839613814">
      <w:bodyDiv w:val="1"/>
      <w:marLeft w:val="0"/>
      <w:marRight w:val="0"/>
      <w:marTop w:val="0"/>
      <w:marBottom w:val="0"/>
      <w:divBdr>
        <w:top w:val="none" w:sz="0" w:space="0" w:color="auto"/>
        <w:left w:val="none" w:sz="0" w:space="0" w:color="auto"/>
        <w:bottom w:val="none" w:sz="0" w:space="0" w:color="auto"/>
        <w:right w:val="none" w:sz="0" w:space="0" w:color="auto"/>
      </w:divBdr>
    </w:div>
    <w:div w:id="1874539427">
      <w:bodyDiv w:val="1"/>
      <w:marLeft w:val="0"/>
      <w:marRight w:val="0"/>
      <w:marTop w:val="0"/>
      <w:marBottom w:val="0"/>
      <w:divBdr>
        <w:top w:val="none" w:sz="0" w:space="0" w:color="auto"/>
        <w:left w:val="none" w:sz="0" w:space="0" w:color="auto"/>
        <w:bottom w:val="none" w:sz="0" w:space="0" w:color="auto"/>
        <w:right w:val="none" w:sz="0" w:space="0" w:color="auto"/>
      </w:divBdr>
    </w:div>
    <w:div w:id="1885946775">
      <w:bodyDiv w:val="1"/>
      <w:marLeft w:val="0"/>
      <w:marRight w:val="0"/>
      <w:marTop w:val="0"/>
      <w:marBottom w:val="0"/>
      <w:divBdr>
        <w:top w:val="none" w:sz="0" w:space="0" w:color="auto"/>
        <w:left w:val="none" w:sz="0" w:space="0" w:color="auto"/>
        <w:bottom w:val="none" w:sz="0" w:space="0" w:color="auto"/>
        <w:right w:val="none" w:sz="0" w:space="0" w:color="auto"/>
      </w:divBdr>
    </w:div>
    <w:div w:id="1890610130">
      <w:bodyDiv w:val="1"/>
      <w:marLeft w:val="0"/>
      <w:marRight w:val="0"/>
      <w:marTop w:val="0"/>
      <w:marBottom w:val="0"/>
      <w:divBdr>
        <w:top w:val="none" w:sz="0" w:space="0" w:color="auto"/>
        <w:left w:val="none" w:sz="0" w:space="0" w:color="auto"/>
        <w:bottom w:val="none" w:sz="0" w:space="0" w:color="auto"/>
        <w:right w:val="none" w:sz="0" w:space="0" w:color="auto"/>
      </w:divBdr>
    </w:div>
    <w:div w:id="1905212318">
      <w:bodyDiv w:val="1"/>
      <w:marLeft w:val="0"/>
      <w:marRight w:val="0"/>
      <w:marTop w:val="0"/>
      <w:marBottom w:val="0"/>
      <w:divBdr>
        <w:top w:val="none" w:sz="0" w:space="0" w:color="auto"/>
        <w:left w:val="none" w:sz="0" w:space="0" w:color="auto"/>
        <w:bottom w:val="none" w:sz="0" w:space="0" w:color="auto"/>
        <w:right w:val="none" w:sz="0" w:space="0" w:color="auto"/>
      </w:divBdr>
    </w:div>
    <w:div w:id="1922375718">
      <w:bodyDiv w:val="1"/>
      <w:marLeft w:val="0"/>
      <w:marRight w:val="0"/>
      <w:marTop w:val="0"/>
      <w:marBottom w:val="0"/>
      <w:divBdr>
        <w:top w:val="none" w:sz="0" w:space="0" w:color="auto"/>
        <w:left w:val="none" w:sz="0" w:space="0" w:color="auto"/>
        <w:bottom w:val="none" w:sz="0" w:space="0" w:color="auto"/>
        <w:right w:val="none" w:sz="0" w:space="0" w:color="auto"/>
      </w:divBdr>
    </w:div>
    <w:div w:id="1940679588">
      <w:bodyDiv w:val="1"/>
      <w:marLeft w:val="0"/>
      <w:marRight w:val="0"/>
      <w:marTop w:val="0"/>
      <w:marBottom w:val="0"/>
      <w:divBdr>
        <w:top w:val="none" w:sz="0" w:space="0" w:color="auto"/>
        <w:left w:val="none" w:sz="0" w:space="0" w:color="auto"/>
        <w:bottom w:val="none" w:sz="0" w:space="0" w:color="auto"/>
        <w:right w:val="none" w:sz="0" w:space="0" w:color="auto"/>
      </w:divBdr>
    </w:div>
    <w:div w:id="1960407833">
      <w:bodyDiv w:val="1"/>
      <w:marLeft w:val="0"/>
      <w:marRight w:val="0"/>
      <w:marTop w:val="0"/>
      <w:marBottom w:val="0"/>
      <w:divBdr>
        <w:top w:val="none" w:sz="0" w:space="0" w:color="auto"/>
        <w:left w:val="none" w:sz="0" w:space="0" w:color="auto"/>
        <w:bottom w:val="none" w:sz="0" w:space="0" w:color="auto"/>
        <w:right w:val="none" w:sz="0" w:space="0" w:color="auto"/>
      </w:divBdr>
    </w:div>
    <w:div w:id="1978145554">
      <w:bodyDiv w:val="1"/>
      <w:marLeft w:val="0"/>
      <w:marRight w:val="0"/>
      <w:marTop w:val="0"/>
      <w:marBottom w:val="0"/>
      <w:divBdr>
        <w:top w:val="none" w:sz="0" w:space="0" w:color="auto"/>
        <w:left w:val="none" w:sz="0" w:space="0" w:color="auto"/>
        <w:bottom w:val="none" w:sz="0" w:space="0" w:color="auto"/>
        <w:right w:val="none" w:sz="0" w:space="0" w:color="auto"/>
      </w:divBdr>
    </w:div>
    <w:div w:id="1981569333">
      <w:bodyDiv w:val="1"/>
      <w:marLeft w:val="0"/>
      <w:marRight w:val="0"/>
      <w:marTop w:val="0"/>
      <w:marBottom w:val="0"/>
      <w:divBdr>
        <w:top w:val="none" w:sz="0" w:space="0" w:color="auto"/>
        <w:left w:val="none" w:sz="0" w:space="0" w:color="auto"/>
        <w:bottom w:val="none" w:sz="0" w:space="0" w:color="auto"/>
        <w:right w:val="none" w:sz="0" w:space="0" w:color="auto"/>
      </w:divBdr>
    </w:div>
    <w:div w:id="2012022371">
      <w:bodyDiv w:val="1"/>
      <w:marLeft w:val="0"/>
      <w:marRight w:val="0"/>
      <w:marTop w:val="0"/>
      <w:marBottom w:val="0"/>
      <w:divBdr>
        <w:top w:val="none" w:sz="0" w:space="0" w:color="auto"/>
        <w:left w:val="none" w:sz="0" w:space="0" w:color="auto"/>
        <w:bottom w:val="none" w:sz="0" w:space="0" w:color="auto"/>
        <w:right w:val="none" w:sz="0" w:space="0" w:color="auto"/>
      </w:divBdr>
    </w:div>
    <w:div w:id="2025594253">
      <w:bodyDiv w:val="1"/>
      <w:marLeft w:val="0"/>
      <w:marRight w:val="0"/>
      <w:marTop w:val="0"/>
      <w:marBottom w:val="0"/>
      <w:divBdr>
        <w:top w:val="none" w:sz="0" w:space="0" w:color="auto"/>
        <w:left w:val="none" w:sz="0" w:space="0" w:color="auto"/>
        <w:bottom w:val="none" w:sz="0" w:space="0" w:color="auto"/>
        <w:right w:val="none" w:sz="0" w:space="0" w:color="auto"/>
      </w:divBdr>
    </w:div>
    <w:div w:id="2030108755">
      <w:bodyDiv w:val="1"/>
      <w:marLeft w:val="0"/>
      <w:marRight w:val="0"/>
      <w:marTop w:val="0"/>
      <w:marBottom w:val="0"/>
      <w:divBdr>
        <w:top w:val="none" w:sz="0" w:space="0" w:color="auto"/>
        <w:left w:val="none" w:sz="0" w:space="0" w:color="auto"/>
        <w:bottom w:val="none" w:sz="0" w:space="0" w:color="auto"/>
        <w:right w:val="none" w:sz="0" w:space="0" w:color="auto"/>
      </w:divBdr>
      <w:divsChild>
        <w:div w:id="2052069457">
          <w:marLeft w:val="0"/>
          <w:marRight w:val="0"/>
          <w:marTop w:val="0"/>
          <w:marBottom w:val="0"/>
          <w:divBdr>
            <w:top w:val="none" w:sz="0" w:space="0" w:color="auto"/>
            <w:left w:val="none" w:sz="0" w:space="0" w:color="auto"/>
            <w:bottom w:val="none" w:sz="0" w:space="0" w:color="auto"/>
            <w:right w:val="none" w:sz="0" w:space="0" w:color="auto"/>
          </w:divBdr>
          <w:divsChild>
            <w:div w:id="2124575652">
              <w:marLeft w:val="0"/>
              <w:marRight w:val="0"/>
              <w:marTop w:val="0"/>
              <w:marBottom w:val="0"/>
              <w:divBdr>
                <w:top w:val="none" w:sz="0" w:space="0" w:color="auto"/>
                <w:left w:val="none" w:sz="0" w:space="0" w:color="auto"/>
                <w:bottom w:val="none" w:sz="0" w:space="0" w:color="auto"/>
                <w:right w:val="none" w:sz="0" w:space="0" w:color="auto"/>
              </w:divBdr>
              <w:divsChild>
                <w:div w:id="2038500726">
                  <w:marLeft w:val="0"/>
                  <w:marRight w:val="0"/>
                  <w:marTop w:val="0"/>
                  <w:marBottom w:val="0"/>
                  <w:divBdr>
                    <w:top w:val="none" w:sz="0" w:space="0" w:color="auto"/>
                    <w:left w:val="none" w:sz="0" w:space="0" w:color="auto"/>
                    <w:bottom w:val="none" w:sz="0" w:space="0" w:color="auto"/>
                    <w:right w:val="none" w:sz="0" w:space="0" w:color="auto"/>
                  </w:divBdr>
                  <w:divsChild>
                    <w:div w:id="1063065481">
                      <w:marLeft w:val="0"/>
                      <w:marRight w:val="0"/>
                      <w:marTop w:val="0"/>
                      <w:marBottom w:val="0"/>
                      <w:divBdr>
                        <w:top w:val="none" w:sz="0" w:space="0" w:color="auto"/>
                        <w:left w:val="none" w:sz="0" w:space="0" w:color="auto"/>
                        <w:bottom w:val="none" w:sz="0" w:space="0" w:color="auto"/>
                        <w:right w:val="none" w:sz="0" w:space="0" w:color="auto"/>
                      </w:divBdr>
                      <w:divsChild>
                        <w:div w:id="795830011">
                          <w:marLeft w:val="0"/>
                          <w:marRight w:val="0"/>
                          <w:marTop w:val="0"/>
                          <w:marBottom w:val="0"/>
                          <w:divBdr>
                            <w:top w:val="none" w:sz="0" w:space="0" w:color="auto"/>
                            <w:left w:val="none" w:sz="0" w:space="0" w:color="auto"/>
                            <w:bottom w:val="none" w:sz="0" w:space="0" w:color="auto"/>
                            <w:right w:val="none" w:sz="0" w:space="0" w:color="auto"/>
                          </w:divBdr>
                          <w:divsChild>
                            <w:div w:id="382827523">
                              <w:marLeft w:val="0"/>
                              <w:marRight w:val="0"/>
                              <w:marTop w:val="0"/>
                              <w:marBottom w:val="0"/>
                              <w:divBdr>
                                <w:top w:val="none" w:sz="0" w:space="0" w:color="auto"/>
                                <w:left w:val="none" w:sz="0" w:space="0" w:color="auto"/>
                                <w:bottom w:val="none" w:sz="0" w:space="0" w:color="auto"/>
                                <w:right w:val="none" w:sz="0" w:space="0" w:color="auto"/>
                              </w:divBdr>
                              <w:divsChild>
                                <w:div w:id="1041512392">
                                  <w:marLeft w:val="0"/>
                                  <w:marRight w:val="0"/>
                                  <w:marTop w:val="0"/>
                                  <w:marBottom w:val="0"/>
                                  <w:divBdr>
                                    <w:top w:val="none" w:sz="0" w:space="0" w:color="auto"/>
                                    <w:left w:val="none" w:sz="0" w:space="0" w:color="auto"/>
                                    <w:bottom w:val="none" w:sz="0" w:space="0" w:color="auto"/>
                                    <w:right w:val="none" w:sz="0" w:space="0" w:color="auto"/>
                                  </w:divBdr>
                                  <w:divsChild>
                                    <w:div w:id="314337512">
                                      <w:marLeft w:val="0"/>
                                      <w:marRight w:val="0"/>
                                      <w:marTop w:val="0"/>
                                      <w:marBottom w:val="0"/>
                                      <w:divBdr>
                                        <w:top w:val="none" w:sz="0" w:space="0" w:color="auto"/>
                                        <w:left w:val="none" w:sz="0" w:space="0" w:color="auto"/>
                                        <w:bottom w:val="none" w:sz="0" w:space="0" w:color="auto"/>
                                        <w:right w:val="none" w:sz="0" w:space="0" w:color="auto"/>
                                      </w:divBdr>
                                      <w:divsChild>
                                        <w:div w:id="275068742">
                                          <w:marLeft w:val="0"/>
                                          <w:marRight w:val="0"/>
                                          <w:marTop w:val="0"/>
                                          <w:marBottom w:val="0"/>
                                          <w:divBdr>
                                            <w:top w:val="none" w:sz="0" w:space="0" w:color="auto"/>
                                            <w:left w:val="none" w:sz="0" w:space="0" w:color="auto"/>
                                            <w:bottom w:val="none" w:sz="0" w:space="0" w:color="auto"/>
                                            <w:right w:val="none" w:sz="0" w:space="0" w:color="auto"/>
                                          </w:divBdr>
                                          <w:divsChild>
                                            <w:div w:id="871922500">
                                              <w:marLeft w:val="0"/>
                                              <w:marRight w:val="0"/>
                                              <w:marTop w:val="0"/>
                                              <w:marBottom w:val="0"/>
                                              <w:divBdr>
                                                <w:top w:val="none" w:sz="0" w:space="0" w:color="auto"/>
                                                <w:left w:val="none" w:sz="0" w:space="0" w:color="auto"/>
                                                <w:bottom w:val="none" w:sz="0" w:space="0" w:color="auto"/>
                                                <w:right w:val="none" w:sz="0" w:space="0" w:color="auto"/>
                                              </w:divBdr>
                                              <w:divsChild>
                                                <w:div w:id="1100417483">
                                                  <w:marLeft w:val="0"/>
                                                  <w:marRight w:val="0"/>
                                                  <w:marTop w:val="0"/>
                                                  <w:marBottom w:val="0"/>
                                                  <w:divBdr>
                                                    <w:top w:val="none" w:sz="0" w:space="0" w:color="auto"/>
                                                    <w:left w:val="none" w:sz="0" w:space="0" w:color="auto"/>
                                                    <w:bottom w:val="none" w:sz="0" w:space="0" w:color="auto"/>
                                                    <w:right w:val="none" w:sz="0" w:space="0" w:color="auto"/>
                                                  </w:divBdr>
                                                  <w:divsChild>
                                                    <w:div w:id="1334454216">
                                                      <w:marLeft w:val="0"/>
                                                      <w:marRight w:val="0"/>
                                                      <w:marTop w:val="0"/>
                                                      <w:marBottom w:val="0"/>
                                                      <w:divBdr>
                                                        <w:top w:val="none" w:sz="0" w:space="0" w:color="auto"/>
                                                        <w:left w:val="none" w:sz="0" w:space="0" w:color="auto"/>
                                                        <w:bottom w:val="none" w:sz="0" w:space="0" w:color="auto"/>
                                                        <w:right w:val="none" w:sz="0" w:space="0" w:color="auto"/>
                                                      </w:divBdr>
                                                      <w:divsChild>
                                                        <w:div w:id="407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371604">
      <w:bodyDiv w:val="1"/>
      <w:marLeft w:val="0"/>
      <w:marRight w:val="0"/>
      <w:marTop w:val="0"/>
      <w:marBottom w:val="0"/>
      <w:divBdr>
        <w:top w:val="none" w:sz="0" w:space="0" w:color="auto"/>
        <w:left w:val="none" w:sz="0" w:space="0" w:color="auto"/>
        <w:bottom w:val="none" w:sz="0" w:space="0" w:color="auto"/>
        <w:right w:val="none" w:sz="0" w:space="0" w:color="auto"/>
      </w:divBdr>
    </w:div>
    <w:div w:id="2032995115">
      <w:bodyDiv w:val="1"/>
      <w:marLeft w:val="0"/>
      <w:marRight w:val="0"/>
      <w:marTop w:val="0"/>
      <w:marBottom w:val="0"/>
      <w:divBdr>
        <w:top w:val="none" w:sz="0" w:space="0" w:color="auto"/>
        <w:left w:val="none" w:sz="0" w:space="0" w:color="auto"/>
        <w:bottom w:val="none" w:sz="0" w:space="0" w:color="auto"/>
        <w:right w:val="none" w:sz="0" w:space="0" w:color="auto"/>
      </w:divBdr>
    </w:div>
    <w:div w:id="2033721407">
      <w:bodyDiv w:val="1"/>
      <w:marLeft w:val="0"/>
      <w:marRight w:val="0"/>
      <w:marTop w:val="0"/>
      <w:marBottom w:val="0"/>
      <w:divBdr>
        <w:top w:val="none" w:sz="0" w:space="0" w:color="auto"/>
        <w:left w:val="none" w:sz="0" w:space="0" w:color="auto"/>
        <w:bottom w:val="none" w:sz="0" w:space="0" w:color="auto"/>
        <w:right w:val="none" w:sz="0" w:space="0" w:color="auto"/>
      </w:divBdr>
    </w:div>
    <w:div w:id="2048019420">
      <w:bodyDiv w:val="1"/>
      <w:marLeft w:val="0"/>
      <w:marRight w:val="0"/>
      <w:marTop w:val="0"/>
      <w:marBottom w:val="0"/>
      <w:divBdr>
        <w:top w:val="none" w:sz="0" w:space="0" w:color="auto"/>
        <w:left w:val="none" w:sz="0" w:space="0" w:color="auto"/>
        <w:bottom w:val="none" w:sz="0" w:space="0" w:color="auto"/>
        <w:right w:val="none" w:sz="0" w:space="0" w:color="auto"/>
      </w:divBdr>
    </w:div>
    <w:div w:id="2067334107">
      <w:bodyDiv w:val="1"/>
      <w:marLeft w:val="0"/>
      <w:marRight w:val="0"/>
      <w:marTop w:val="0"/>
      <w:marBottom w:val="0"/>
      <w:divBdr>
        <w:top w:val="none" w:sz="0" w:space="0" w:color="auto"/>
        <w:left w:val="none" w:sz="0" w:space="0" w:color="auto"/>
        <w:bottom w:val="none" w:sz="0" w:space="0" w:color="auto"/>
        <w:right w:val="none" w:sz="0" w:space="0" w:color="auto"/>
      </w:divBdr>
    </w:div>
    <w:div w:id="2080133024">
      <w:bodyDiv w:val="1"/>
      <w:marLeft w:val="0"/>
      <w:marRight w:val="0"/>
      <w:marTop w:val="0"/>
      <w:marBottom w:val="0"/>
      <w:divBdr>
        <w:top w:val="none" w:sz="0" w:space="0" w:color="auto"/>
        <w:left w:val="none" w:sz="0" w:space="0" w:color="auto"/>
        <w:bottom w:val="none" w:sz="0" w:space="0" w:color="auto"/>
        <w:right w:val="none" w:sz="0" w:space="0" w:color="auto"/>
      </w:divBdr>
    </w:div>
    <w:div w:id="2097940733">
      <w:bodyDiv w:val="1"/>
      <w:marLeft w:val="0"/>
      <w:marRight w:val="0"/>
      <w:marTop w:val="0"/>
      <w:marBottom w:val="0"/>
      <w:divBdr>
        <w:top w:val="none" w:sz="0" w:space="0" w:color="auto"/>
        <w:left w:val="none" w:sz="0" w:space="0" w:color="auto"/>
        <w:bottom w:val="none" w:sz="0" w:space="0" w:color="auto"/>
        <w:right w:val="none" w:sz="0" w:space="0" w:color="auto"/>
      </w:divBdr>
    </w:div>
    <w:div w:id="2099787675">
      <w:bodyDiv w:val="1"/>
      <w:marLeft w:val="0"/>
      <w:marRight w:val="0"/>
      <w:marTop w:val="0"/>
      <w:marBottom w:val="0"/>
      <w:divBdr>
        <w:top w:val="none" w:sz="0" w:space="0" w:color="auto"/>
        <w:left w:val="none" w:sz="0" w:space="0" w:color="auto"/>
        <w:bottom w:val="none" w:sz="0" w:space="0" w:color="auto"/>
        <w:right w:val="none" w:sz="0" w:space="0" w:color="auto"/>
      </w:divBdr>
    </w:div>
    <w:div w:id="2111971114">
      <w:bodyDiv w:val="1"/>
      <w:marLeft w:val="0"/>
      <w:marRight w:val="0"/>
      <w:marTop w:val="0"/>
      <w:marBottom w:val="0"/>
      <w:divBdr>
        <w:top w:val="none" w:sz="0" w:space="0" w:color="auto"/>
        <w:left w:val="none" w:sz="0" w:space="0" w:color="auto"/>
        <w:bottom w:val="none" w:sz="0" w:space="0" w:color="auto"/>
        <w:right w:val="none" w:sz="0" w:space="0" w:color="auto"/>
      </w:divBdr>
    </w:div>
    <w:div w:id="2130511995">
      <w:bodyDiv w:val="1"/>
      <w:marLeft w:val="0"/>
      <w:marRight w:val="0"/>
      <w:marTop w:val="0"/>
      <w:marBottom w:val="0"/>
      <w:divBdr>
        <w:top w:val="none" w:sz="0" w:space="0" w:color="auto"/>
        <w:left w:val="none" w:sz="0" w:space="0" w:color="auto"/>
        <w:bottom w:val="none" w:sz="0" w:space="0" w:color="auto"/>
        <w:right w:val="none" w:sz="0" w:space="0" w:color="auto"/>
      </w:divBdr>
    </w:div>
    <w:div w:id="2132168666">
      <w:bodyDiv w:val="1"/>
      <w:marLeft w:val="0"/>
      <w:marRight w:val="0"/>
      <w:marTop w:val="0"/>
      <w:marBottom w:val="0"/>
      <w:divBdr>
        <w:top w:val="none" w:sz="0" w:space="0" w:color="auto"/>
        <w:left w:val="none" w:sz="0" w:space="0" w:color="auto"/>
        <w:bottom w:val="none" w:sz="0" w:space="0" w:color="auto"/>
        <w:right w:val="none" w:sz="0" w:space="0" w:color="auto"/>
      </w:divBdr>
      <w:divsChild>
        <w:div w:id="84889909">
          <w:marLeft w:val="0"/>
          <w:marRight w:val="0"/>
          <w:marTop w:val="0"/>
          <w:marBottom w:val="0"/>
          <w:divBdr>
            <w:top w:val="none" w:sz="0" w:space="0" w:color="auto"/>
            <w:left w:val="none" w:sz="0" w:space="0" w:color="auto"/>
            <w:bottom w:val="none" w:sz="0" w:space="0" w:color="auto"/>
            <w:right w:val="none" w:sz="0" w:space="0" w:color="auto"/>
          </w:divBdr>
          <w:divsChild>
            <w:div w:id="974217386">
              <w:marLeft w:val="0"/>
              <w:marRight w:val="0"/>
              <w:marTop w:val="0"/>
              <w:marBottom w:val="0"/>
              <w:divBdr>
                <w:top w:val="none" w:sz="0" w:space="0" w:color="auto"/>
                <w:left w:val="none" w:sz="0" w:space="0" w:color="auto"/>
                <w:bottom w:val="none" w:sz="0" w:space="0" w:color="auto"/>
                <w:right w:val="none" w:sz="0" w:space="0" w:color="auto"/>
              </w:divBdr>
              <w:divsChild>
                <w:div w:id="1161310660">
                  <w:marLeft w:val="0"/>
                  <w:marRight w:val="0"/>
                  <w:marTop w:val="0"/>
                  <w:marBottom w:val="0"/>
                  <w:divBdr>
                    <w:top w:val="none" w:sz="0" w:space="0" w:color="auto"/>
                    <w:left w:val="none" w:sz="0" w:space="0" w:color="auto"/>
                    <w:bottom w:val="none" w:sz="0" w:space="0" w:color="auto"/>
                    <w:right w:val="none" w:sz="0" w:space="0" w:color="auto"/>
                  </w:divBdr>
                  <w:divsChild>
                    <w:div w:id="1394768556">
                      <w:marLeft w:val="0"/>
                      <w:marRight w:val="0"/>
                      <w:marTop w:val="0"/>
                      <w:marBottom w:val="0"/>
                      <w:divBdr>
                        <w:top w:val="none" w:sz="0" w:space="0" w:color="auto"/>
                        <w:left w:val="none" w:sz="0" w:space="0" w:color="auto"/>
                        <w:bottom w:val="none" w:sz="0" w:space="0" w:color="auto"/>
                        <w:right w:val="none" w:sz="0" w:space="0" w:color="auto"/>
                      </w:divBdr>
                      <w:divsChild>
                        <w:div w:id="1218980025">
                          <w:marLeft w:val="0"/>
                          <w:marRight w:val="0"/>
                          <w:marTop w:val="0"/>
                          <w:marBottom w:val="0"/>
                          <w:divBdr>
                            <w:top w:val="none" w:sz="0" w:space="0" w:color="auto"/>
                            <w:left w:val="none" w:sz="0" w:space="0" w:color="auto"/>
                            <w:bottom w:val="none" w:sz="0" w:space="0" w:color="auto"/>
                            <w:right w:val="none" w:sz="0" w:space="0" w:color="auto"/>
                          </w:divBdr>
                          <w:divsChild>
                            <w:div w:id="7165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E363-5EC1-4259-A8E3-973F7154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4102</Words>
  <Characters>32500</Characters>
  <Application>Microsoft Office Word</Application>
  <DocSecurity>0</DocSecurity>
  <Lines>868</Lines>
  <Paragraphs>335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Dithardt</dc:creator>
  <cp:keywords/>
  <dc:description/>
  <cp:lastModifiedBy>Marlen Hofmann</cp:lastModifiedBy>
  <cp:revision>105</cp:revision>
  <dcterms:created xsi:type="dcterms:W3CDTF">2024-11-16T06:22:00Z</dcterms:created>
  <dcterms:modified xsi:type="dcterms:W3CDTF">2026-03-12T19:13:00Z</dcterms:modified>
</cp:coreProperties>
</file>