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E350F" w14:textId="4DB878DB" w:rsidR="0053735B" w:rsidRPr="00C41926" w:rsidRDefault="00C8193C" w:rsidP="00D23C14">
      <w:pPr>
        <w:spacing w:after="160" w:line="259" w:lineRule="auto"/>
        <w:rPr>
          <w:rFonts w:asciiTheme="majorHAnsi" w:eastAsiaTheme="majorEastAsia" w:hAnsiTheme="majorHAnsi" w:cstheme="majorBidi"/>
          <w:spacing w:val="-10"/>
          <w:kern w:val="28"/>
          <w:sz w:val="56"/>
          <w:szCs w:val="56"/>
        </w:rPr>
      </w:pPr>
      <w:bookmarkStart w:id="0" w:name="_Toc148346541"/>
      <w:bookmarkStart w:id="1" w:name="_Toc50021864"/>
      <w:r w:rsidRPr="00C41926">
        <w:rPr>
          <w:rFonts w:asciiTheme="majorHAnsi" w:eastAsiaTheme="majorEastAsia" w:hAnsiTheme="majorHAnsi" w:cstheme="majorBidi"/>
          <w:spacing w:val="-10"/>
          <w:kern w:val="28"/>
          <w:sz w:val="56"/>
          <w:szCs w:val="56"/>
        </w:rPr>
        <w:t>Kommunikationsrichtlinie</w:t>
      </w:r>
    </w:p>
    <w:p w14:paraId="02A683D6" w14:textId="430D4DC8" w:rsidR="008F1029" w:rsidRPr="00C41926" w:rsidRDefault="008F1029" w:rsidP="00D23C14">
      <w:pPr>
        <w:spacing w:after="160" w:line="259" w:lineRule="auto"/>
        <w:rPr>
          <w:rFonts w:asciiTheme="majorHAnsi" w:eastAsiaTheme="majorEastAsia" w:hAnsiTheme="majorHAnsi" w:cstheme="majorBidi"/>
          <w:spacing w:val="-10"/>
          <w:kern w:val="28"/>
          <w:sz w:val="56"/>
          <w:szCs w:val="56"/>
        </w:rPr>
      </w:pPr>
      <w:r w:rsidRPr="00C41926">
        <w:rPr>
          <w:rFonts w:asciiTheme="majorHAnsi" w:eastAsiaTheme="majorEastAsia" w:hAnsiTheme="majorHAnsi" w:cstheme="majorBidi"/>
          <w:spacing w:val="-10"/>
          <w:kern w:val="28"/>
          <w:sz w:val="56"/>
          <w:szCs w:val="56"/>
        </w:rPr>
        <w:t xml:space="preserve">- Musterbeispiel  - </w:t>
      </w:r>
    </w:p>
    <w:p w14:paraId="08534488" w14:textId="5021B29E" w:rsidR="00D23C14" w:rsidRPr="00C41926" w:rsidRDefault="00D23C14" w:rsidP="00D23C14">
      <w:pPr>
        <w:spacing w:after="160" w:line="259" w:lineRule="auto"/>
      </w:pPr>
      <w:r w:rsidRPr="00C41926">
        <w:rPr>
          <w:b/>
          <w:bCs/>
        </w:rPr>
        <w:t>Versionsnummer:</w:t>
      </w:r>
      <w:r w:rsidRPr="00C41926">
        <w:t xml:space="preserve"> Draft 0.9</w:t>
      </w:r>
      <w:r w:rsidRPr="00C41926">
        <w:br/>
      </w:r>
      <w:r w:rsidRPr="00C41926">
        <w:rPr>
          <w:b/>
          <w:bCs/>
        </w:rPr>
        <w:t>Freigabedatum durch das Leitungsorgan:</w:t>
      </w:r>
      <w:r w:rsidRPr="00C41926">
        <w:t xml:space="preserve"> 17.01.2025</w:t>
      </w:r>
    </w:p>
    <w:p w14:paraId="15A9F570" w14:textId="77777777" w:rsidR="00161DF3" w:rsidRPr="00C41926" w:rsidRDefault="00161DF3">
      <w:pPr>
        <w:spacing w:after="160" w:line="259" w:lineRule="auto"/>
      </w:pPr>
      <w:r w:rsidRPr="00C41926">
        <w:br w:type="page"/>
      </w:r>
    </w:p>
    <w:sdt>
      <w:sdtPr>
        <w:rPr>
          <w:rFonts w:ascii="Arial" w:eastAsia="Times New Roman" w:hAnsi="Arial" w:cs="Times New Roman"/>
          <w:color w:val="auto"/>
          <w:sz w:val="22"/>
          <w:szCs w:val="22"/>
          <w:lang w:val="de-DE" w:eastAsia="de-DE"/>
        </w:rPr>
        <w:id w:val="175693498"/>
        <w:docPartObj>
          <w:docPartGallery w:val="Table of Contents"/>
          <w:docPartUnique/>
        </w:docPartObj>
      </w:sdtPr>
      <w:sdtEndPr>
        <w:rPr>
          <w:b/>
          <w:bCs/>
        </w:rPr>
      </w:sdtEndPr>
      <w:sdtContent>
        <w:p w14:paraId="343996A4" w14:textId="42CE73C5" w:rsidR="00161DF3" w:rsidRPr="00C41926" w:rsidRDefault="00161DF3">
          <w:pPr>
            <w:pStyle w:val="Inhaltsverzeichnisberschrift"/>
            <w:rPr>
              <w:lang w:val="de-DE"/>
            </w:rPr>
          </w:pPr>
          <w:r w:rsidRPr="00C41926">
            <w:rPr>
              <w:lang w:val="de-DE"/>
            </w:rPr>
            <w:t>Inhalt</w:t>
          </w:r>
        </w:p>
        <w:p w14:paraId="4A05D6E0" w14:textId="67F6FADC" w:rsidR="007B2E16" w:rsidRDefault="00161DF3">
          <w:pPr>
            <w:pStyle w:val="Verzeichnis1"/>
            <w:rPr>
              <w:rFonts w:asciiTheme="minorHAnsi" w:eastAsiaTheme="minorEastAsia" w:hAnsiTheme="minorHAnsi" w:cstheme="minorBidi"/>
              <w:noProof/>
              <w:kern w:val="2"/>
              <w:sz w:val="24"/>
              <w:szCs w:val="24"/>
              <w:lang/>
              <w14:ligatures w14:val="standardContextual"/>
            </w:rPr>
          </w:pPr>
          <w:r w:rsidRPr="00C41926">
            <w:fldChar w:fldCharType="begin"/>
          </w:r>
          <w:r w:rsidRPr="00C41926">
            <w:instrText xml:space="preserve"> TOC \o "1-3" \h \z \u </w:instrText>
          </w:r>
          <w:r w:rsidRPr="00C41926">
            <w:fldChar w:fldCharType="separate"/>
          </w:r>
          <w:hyperlink w:anchor="_Toc182246140" w:history="1">
            <w:r w:rsidR="007B2E16" w:rsidRPr="00883098">
              <w:rPr>
                <w:rStyle w:val="Hyperlink"/>
                <w:noProof/>
              </w:rPr>
              <w:t>Änderungshistorie</w:t>
            </w:r>
            <w:r w:rsidR="007B2E16">
              <w:rPr>
                <w:noProof/>
                <w:webHidden/>
              </w:rPr>
              <w:tab/>
            </w:r>
            <w:r w:rsidR="007B2E16">
              <w:rPr>
                <w:noProof/>
                <w:webHidden/>
              </w:rPr>
              <w:fldChar w:fldCharType="begin"/>
            </w:r>
            <w:r w:rsidR="007B2E16">
              <w:rPr>
                <w:noProof/>
                <w:webHidden/>
              </w:rPr>
              <w:instrText xml:space="preserve"> PAGEREF _Toc182246140 \h </w:instrText>
            </w:r>
            <w:r w:rsidR="007B2E16">
              <w:rPr>
                <w:noProof/>
                <w:webHidden/>
              </w:rPr>
            </w:r>
            <w:r w:rsidR="007B2E16">
              <w:rPr>
                <w:noProof/>
                <w:webHidden/>
              </w:rPr>
              <w:fldChar w:fldCharType="separate"/>
            </w:r>
            <w:r w:rsidR="007B2E16">
              <w:rPr>
                <w:noProof/>
                <w:webHidden/>
              </w:rPr>
              <w:t>3</w:t>
            </w:r>
            <w:r w:rsidR="007B2E16">
              <w:rPr>
                <w:noProof/>
                <w:webHidden/>
              </w:rPr>
              <w:fldChar w:fldCharType="end"/>
            </w:r>
          </w:hyperlink>
        </w:p>
        <w:p w14:paraId="5D111A87" w14:textId="11E84B1E" w:rsidR="007B2E16" w:rsidRDefault="007B2E16">
          <w:pPr>
            <w:pStyle w:val="Verzeichnis1"/>
            <w:rPr>
              <w:rFonts w:asciiTheme="minorHAnsi" w:eastAsiaTheme="minorEastAsia" w:hAnsiTheme="minorHAnsi" w:cstheme="minorBidi"/>
              <w:noProof/>
              <w:kern w:val="2"/>
              <w:sz w:val="24"/>
              <w:szCs w:val="24"/>
              <w:lang/>
              <w14:ligatures w14:val="standardContextual"/>
            </w:rPr>
          </w:pPr>
          <w:hyperlink w:anchor="_Toc182246141" w:history="1">
            <w:r w:rsidRPr="00883098">
              <w:rPr>
                <w:rStyle w:val="Hyperlink"/>
                <w:noProof/>
              </w:rPr>
              <w:t>1</w:t>
            </w:r>
            <w:r>
              <w:rPr>
                <w:rFonts w:asciiTheme="minorHAnsi" w:eastAsiaTheme="minorEastAsia" w:hAnsiTheme="minorHAnsi" w:cstheme="minorBidi"/>
                <w:noProof/>
                <w:kern w:val="2"/>
                <w:sz w:val="24"/>
                <w:szCs w:val="24"/>
                <w:lang/>
                <w14:ligatures w14:val="standardContextual"/>
              </w:rPr>
              <w:tab/>
            </w:r>
            <w:r w:rsidRPr="00883098">
              <w:rPr>
                <w:rStyle w:val="Hyperlink"/>
                <w:noProof/>
              </w:rPr>
              <w:t>Einleitung</w:t>
            </w:r>
            <w:r>
              <w:rPr>
                <w:noProof/>
                <w:webHidden/>
              </w:rPr>
              <w:tab/>
            </w:r>
            <w:r>
              <w:rPr>
                <w:noProof/>
                <w:webHidden/>
              </w:rPr>
              <w:fldChar w:fldCharType="begin"/>
            </w:r>
            <w:r>
              <w:rPr>
                <w:noProof/>
                <w:webHidden/>
              </w:rPr>
              <w:instrText xml:space="preserve"> PAGEREF _Toc182246141 \h </w:instrText>
            </w:r>
            <w:r>
              <w:rPr>
                <w:noProof/>
                <w:webHidden/>
              </w:rPr>
            </w:r>
            <w:r>
              <w:rPr>
                <w:noProof/>
                <w:webHidden/>
              </w:rPr>
              <w:fldChar w:fldCharType="separate"/>
            </w:r>
            <w:r>
              <w:rPr>
                <w:noProof/>
                <w:webHidden/>
              </w:rPr>
              <w:t>4</w:t>
            </w:r>
            <w:r>
              <w:rPr>
                <w:noProof/>
                <w:webHidden/>
              </w:rPr>
              <w:fldChar w:fldCharType="end"/>
            </w:r>
          </w:hyperlink>
        </w:p>
        <w:p w14:paraId="74338DFF" w14:textId="200FC3D6"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42" w:history="1">
            <w:r w:rsidRPr="00883098">
              <w:rPr>
                <w:rStyle w:val="Hyperlink"/>
                <w:noProof/>
              </w:rPr>
              <w:t>1.1</w:t>
            </w:r>
            <w:r>
              <w:rPr>
                <w:rFonts w:asciiTheme="minorHAnsi" w:eastAsiaTheme="minorEastAsia" w:hAnsiTheme="minorHAnsi" w:cstheme="minorBidi"/>
                <w:noProof/>
                <w:kern w:val="2"/>
                <w:sz w:val="24"/>
                <w:szCs w:val="24"/>
                <w:lang/>
                <w14:ligatures w14:val="standardContextual"/>
              </w:rPr>
              <w:tab/>
            </w:r>
            <w:r w:rsidRPr="00883098">
              <w:rPr>
                <w:rStyle w:val="Hyperlink"/>
                <w:noProof/>
              </w:rPr>
              <w:t>Zweck der Richtlinie</w:t>
            </w:r>
            <w:r>
              <w:rPr>
                <w:noProof/>
                <w:webHidden/>
              </w:rPr>
              <w:tab/>
            </w:r>
            <w:r>
              <w:rPr>
                <w:noProof/>
                <w:webHidden/>
              </w:rPr>
              <w:fldChar w:fldCharType="begin"/>
            </w:r>
            <w:r>
              <w:rPr>
                <w:noProof/>
                <w:webHidden/>
              </w:rPr>
              <w:instrText xml:space="preserve"> PAGEREF _Toc182246142 \h </w:instrText>
            </w:r>
            <w:r>
              <w:rPr>
                <w:noProof/>
                <w:webHidden/>
              </w:rPr>
            </w:r>
            <w:r>
              <w:rPr>
                <w:noProof/>
                <w:webHidden/>
              </w:rPr>
              <w:fldChar w:fldCharType="separate"/>
            </w:r>
            <w:r>
              <w:rPr>
                <w:noProof/>
                <w:webHidden/>
              </w:rPr>
              <w:t>4</w:t>
            </w:r>
            <w:r>
              <w:rPr>
                <w:noProof/>
                <w:webHidden/>
              </w:rPr>
              <w:fldChar w:fldCharType="end"/>
            </w:r>
          </w:hyperlink>
        </w:p>
        <w:p w14:paraId="78DB717C" w14:textId="01EABCFD"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43" w:history="1">
            <w:r w:rsidRPr="00883098">
              <w:rPr>
                <w:rStyle w:val="Hyperlink"/>
                <w:noProof/>
              </w:rPr>
              <w:t>1.2</w:t>
            </w:r>
            <w:r>
              <w:rPr>
                <w:rFonts w:asciiTheme="minorHAnsi" w:eastAsiaTheme="minorEastAsia" w:hAnsiTheme="minorHAnsi" w:cstheme="minorBidi"/>
                <w:noProof/>
                <w:kern w:val="2"/>
                <w:sz w:val="24"/>
                <w:szCs w:val="24"/>
                <w:lang/>
                <w14:ligatures w14:val="standardContextual"/>
              </w:rPr>
              <w:tab/>
            </w:r>
            <w:r w:rsidRPr="00883098">
              <w:rPr>
                <w:rStyle w:val="Hyperlink"/>
                <w:noProof/>
              </w:rPr>
              <w:t>Geltungsbereich</w:t>
            </w:r>
            <w:r>
              <w:rPr>
                <w:noProof/>
                <w:webHidden/>
              </w:rPr>
              <w:tab/>
            </w:r>
            <w:r>
              <w:rPr>
                <w:noProof/>
                <w:webHidden/>
              </w:rPr>
              <w:fldChar w:fldCharType="begin"/>
            </w:r>
            <w:r>
              <w:rPr>
                <w:noProof/>
                <w:webHidden/>
              </w:rPr>
              <w:instrText xml:space="preserve"> PAGEREF _Toc182246143 \h </w:instrText>
            </w:r>
            <w:r>
              <w:rPr>
                <w:noProof/>
                <w:webHidden/>
              </w:rPr>
            </w:r>
            <w:r>
              <w:rPr>
                <w:noProof/>
                <w:webHidden/>
              </w:rPr>
              <w:fldChar w:fldCharType="separate"/>
            </w:r>
            <w:r>
              <w:rPr>
                <w:noProof/>
                <w:webHidden/>
              </w:rPr>
              <w:t>4</w:t>
            </w:r>
            <w:r>
              <w:rPr>
                <w:noProof/>
                <w:webHidden/>
              </w:rPr>
              <w:fldChar w:fldCharType="end"/>
            </w:r>
          </w:hyperlink>
        </w:p>
        <w:p w14:paraId="159D9A03" w14:textId="784AD45B"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44" w:history="1">
            <w:r w:rsidRPr="00883098">
              <w:rPr>
                <w:rStyle w:val="Hyperlink"/>
                <w:noProof/>
              </w:rPr>
              <w:t>1.3</w:t>
            </w:r>
            <w:r>
              <w:rPr>
                <w:rFonts w:asciiTheme="minorHAnsi" w:eastAsiaTheme="minorEastAsia" w:hAnsiTheme="minorHAnsi" w:cstheme="minorBidi"/>
                <w:noProof/>
                <w:kern w:val="2"/>
                <w:sz w:val="24"/>
                <w:szCs w:val="24"/>
                <w:lang/>
                <w14:ligatures w14:val="standardContextual"/>
              </w:rPr>
              <w:tab/>
            </w:r>
            <w:r w:rsidRPr="00883098">
              <w:rPr>
                <w:rStyle w:val="Hyperlink"/>
                <w:noProof/>
              </w:rPr>
              <w:t>Bezug zur DOR-Strategie</w:t>
            </w:r>
            <w:r>
              <w:rPr>
                <w:noProof/>
                <w:webHidden/>
              </w:rPr>
              <w:tab/>
            </w:r>
            <w:r>
              <w:rPr>
                <w:noProof/>
                <w:webHidden/>
              </w:rPr>
              <w:fldChar w:fldCharType="begin"/>
            </w:r>
            <w:r>
              <w:rPr>
                <w:noProof/>
                <w:webHidden/>
              </w:rPr>
              <w:instrText xml:space="preserve"> PAGEREF _Toc182246144 \h </w:instrText>
            </w:r>
            <w:r>
              <w:rPr>
                <w:noProof/>
                <w:webHidden/>
              </w:rPr>
            </w:r>
            <w:r>
              <w:rPr>
                <w:noProof/>
                <w:webHidden/>
              </w:rPr>
              <w:fldChar w:fldCharType="separate"/>
            </w:r>
            <w:r>
              <w:rPr>
                <w:noProof/>
                <w:webHidden/>
              </w:rPr>
              <w:t>4</w:t>
            </w:r>
            <w:r>
              <w:rPr>
                <w:noProof/>
                <w:webHidden/>
              </w:rPr>
              <w:fldChar w:fldCharType="end"/>
            </w:r>
          </w:hyperlink>
        </w:p>
        <w:p w14:paraId="5A2A1139" w14:textId="6F765349"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45" w:history="1">
            <w:r w:rsidRPr="00883098">
              <w:rPr>
                <w:rStyle w:val="Hyperlink"/>
                <w:noProof/>
              </w:rPr>
              <w:t>1.4</w:t>
            </w:r>
            <w:r>
              <w:rPr>
                <w:rFonts w:asciiTheme="minorHAnsi" w:eastAsiaTheme="minorEastAsia" w:hAnsiTheme="minorHAnsi" w:cstheme="minorBidi"/>
                <w:noProof/>
                <w:kern w:val="2"/>
                <w:sz w:val="24"/>
                <w:szCs w:val="24"/>
                <w:lang/>
                <w14:ligatures w14:val="standardContextual"/>
              </w:rPr>
              <w:tab/>
            </w:r>
            <w:r w:rsidRPr="00883098">
              <w:rPr>
                <w:rStyle w:val="Hyperlink"/>
                <w:noProof/>
              </w:rPr>
              <w:t>Grundsätze der Proportionalität</w:t>
            </w:r>
            <w:r>
              <w:rPr>
                <w:noProof/>
                <w:webHidden/>
              </w:rPr>
              <w:tab/>
            </w:r>
            <w:r>
              <w:rPr>
                <w:noProof/>
                <w:webHidden/>
              </w:rPr>
              <w:fldChar w:fldCharType="begin"/>
            </w:r>
            <w:r>
              <w:rPr>
                <w:noProof/>
                <w:webHidden/>
              </w:rPr>
              <w:instrText xml:space="preserve"> PAGEREF _Toc182246145 \h </w:instrText>
            </w:r>
            <w:r>
              <w:rPr>
                <w:noProof/>
                <w:webHidden/>
              </w:rPr>
            </w:r>
            <w:r>
              <w:rPr>
                <w:noProof/>
                <w:webHidden/>
              </w:rPr>
              <w:fldChar w:fldCharType="separate"/>
            </w:r>
            <w:r>
              <w:rPr>
                <w:noProof/>
                <w:webHidden/>
              </w:rPr>
              <w:t>4</w:t>
            </w:r>
            <w:r>
              <w:rPr>
                <w:noProof/>
                <w:webHidden/>
              </w:rPr>
              <w:fldChar w:fldCharType="end"/>
            </w:r>
          </w:hyperlink>
        </w:p>
        <w:p w14:paraId="1AE39106" w14:textId="074550A5" w:rsidR="007B2E16" w:rsidRDefault="007B2E16">
          <w:pPr>
            <w:pStyle w:val="Verzeichnis1"/>
            <w:rPr>
              <w:rFonts w:asciiTheme="minorHAnsi" w:eastAsiaTheme="minorEastAsia" w:hAnsiTheme="minorHAnsi" w:cstheme="minorBidi"/>
              <w:noProof/>
              <w:kern w:val="2"/>
              <w:sz w:val="24"/>
              <w:szCs w:val="24"/>
              <w:lang/>
              <w14:ligatures w14:val="standardContextual"/>
            </w:rPr>
          </w:pPr>
          <w:hyperlink w:anchor="_Toc182246146" w:history="1">
            <w:r w:rsidRPr="00883098">
              <w:rPr>
                <w:rStyle w:val="Hyperlink"/>
                <w:noProof/>
              </w:rPr>
              <w:t>2</w:t>
            </w:r>
            <w:r>
              <w:rPr>
                <w:rFonts w:asciiTheme="minorHAnsi" w:eastAsiaTheme="minorEastAsia" w:hAnsiTheme="minorHAnsi" w:cstheme="minorBidi"/>
                <w:noProof/>
                <w:kern w:val="2"/>
                <w:sz w:val="24"/>
                <w:szCs w:val="24"/>
                <w:lang/>
                <w14:ligatures w14:val="standardContextual"/>
              </w:rPr>
              <w:tab/>
            </w:r>
            <w:r w:rsidRPr="00883098">
              <w:rPr>
                <w:rStyle w:val="Hyperlink"/>
                <w:noProof/>
              </w:rPr>
              <w:t>Dokumentenlenkung</w:t>
            </w:r>
            <w:r>
              <w:rPr>
                <w:noProof/>
                <w:webHidden/>
              </w:rPr>
              <w:tab/>
            </w:r>
            <w:r>
              <w:rPr>
                <w:noProof/>
                <w:webHidden/>
              </w:rPr>
              <w:fldChar w:fldCharType="begin"/>
            </w:r>
            <w:r>
              <w:rPr>
                <w:noProof/>
                <w:webHidden/>
              </w:rPr>
              <w:instrText xml:space="preserve"> PAGEREF _Toc182246146 \h </w:instrText>
            </w:r>
            <w:r>
              <w:rPr>
                <w:noProof/>
                <w:webHidden/>
              </w:rPr>
            </w:r>
            <w:r>
              <w:rPr>
                <w:noProof/>
                <w:webHidden/>
              </w:rPr>
              <w:fldChar w:fldCharType="separate"/>
            </w:r>
            <w:r>
              <w:rPr>
                <w:noProof/>
                <w:webHidden/>
              </w:rPr>
              <w:t>5</w:t>
            </w:r>
            <w:r>
              <w:rPr>
                <w:noProof/>
                <w:webHidden/>
              </w:rPr>
              <w:fldChar w:fldCharType="end"/>
            </w:r>
          </w:hyperlink>
        </w:p>
        <w:p w14:paraId="273F5A70" w14:textId="7DE0B121"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47" w:history="1">
            <w:r w:rsidRPr="00883098">
              <w:rPr>
                <w:rStyle w:val="Hyperlink"/>
                <w:noProof/>
              </w:rPr>
              <w:t>2.1</w:t>
            </w:r>
            <w:r>
              <w:rPr>
                <w:rFonts w:asciiTheme="minorHAnsi" w:eastAsiaTheme="minorEastAsia" w:hAnsiTheme="minorHAnsi" w:cstheme="minorBidi"/>
                <w:noProof/>
                <w:kern w:val="2"/>
                <w:sz w:val="24"/>
                <w:szCs w:val="24"/>
                <w:lang/>
                <w14:ligatures w14:val="standardContextual"/>
              </w:rPr>
              <w:tab/>
            </w:r>
            <w:r w:rsidRPr="00883098">
              <w:rPr>
                <w:rStyle w:val="Hyperlink"/>
                <w:noProof/>
              </w:rPr>
              <w:t>Änderung &amp; Überprüfung</w:t>
            </w:r>
            <w:r>
              <w:rPr>
                <w:noProof/>
                <w:webHidden/>
              </w:rPr>
              <w:tab/>
            </w:r>
            <w:r>
              <w:rPr>
                <w:noProof/>
                <w:webHidden/>
              </w:rPr>
              <w:fldChar w:fldCharType="begin"/>
            </w:r>
            <w:r>
              <w:rPr>
                <w:noProof/>
                <w:webHidden/>
              </w:rPr>
              <w:instrText xml:space="preserve"> PAGEREF _Toc182246147 \h </w:instrText>
            </w:r>
            <w:r>
              <w:rPr>
                <w:noProof/>
                <w:webHidden/>
              </w:rPr>
            </w:r>
            <w:r>
              <w:rPr>
                <w:noProof/>
                <w:webHidden/>
              </w:rPr>
              <w:fldChar w:fldCharType="separate"/>
            </w:r>
            <w:r>
              <w:rPr>
                <w:noProof/>
                <w:webHidden/>
              </w:rPr>
              <w:t>5</w:t>
            </w:r>
            <w:r>
              <w:rPr>
                <w:noProof/>
                <w:webHidden/>
              </w:rPr>
              <w:fldChar w:fldCharType="end"/>
            </w:r>
          </w:hyperlink>
        </w:p>
        <w:p w14:paraId="447D4A90" w14:textId="6F1E5F8A"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48" w:history="1">
            <w:r w:rsidRPr="00883098">
              <w:rPr>
                <w:rStyle w:val="Hyperlink"/>
                <w:noProof/>
              </w:rPr>
              <w:t>2.2</w:t>
            </w:r>
            <w:r>
              <w:rPr>
                <w:rFonts w:asciiTheme="minorHAnsi" w:eastAsiaTheme="minorEastAsia" w:hAnsiTheme="minorHAnsi" w:cstheme="minorBidi"/>
                <w:noProof/>
                <w:kern w:val="2"/>
                <w:sz w:val="24"/>
                <w:szCs w:val="24"/>
                <w:lang/>
                <w14:ligatures w14:val="standardContextual"/>
              </w:rPr>
              <w:tab/>
            </w:r>
            <w:r w:rsidRPr="00883098">
              <w:rPr>
                <w:rStyle w:val="Hyperlink"/>
                <w:noProof/>
              </w:rPr>
              <w:t>Genehmigung und Freigabe</w:t>
            </w:r>
            <w:r>
              <w:rPr>
                <w:noProof/>
                <w:webHidden/>
              </w:rPr>
              <w:tab/>
            </w:r>
            <w:r>
              <w:rPr>
                <w:noProof/>
                <w:webHidden/>
              </w:rPr>
              <w:fldChar w:fldCharType="begin"/>
            </w:r>
            <w:r>
              <w:rPr>
                <w:noProof/>
                <w:webHidden/>
              </w:rPr>
              <w:instrText xml:space="preserve"> PAGEREF _Toc182246148 \h </w:instrText>
            </w:r>
            <w:r>
              <w:rPr>
                <w:noProof/>
                <w:webHidden/>
              </w:rPr>
            </w:r>
            <w:r>
              <w:rPr>
                <w:noProof/>
                <w:webHidden/>
              </w:rPr>
              <w:fldChar w:fldCharType="separate"/>
            </w:r>
            <w:r>
              <w:rPr>
                <w:noProof/>
                <w:webHidden/>
              </w:rPr>
              <w:t>5</w:t>
            </w:r>
            <w:r>
              <w:rPr>
                <w:noProof/>
                <w:webHidden/>
              </w:rPr>
              <w:fldChar w:fldCharType="end"/>
            </w:r>
          </w:hyperlink>
        </w:p>
        <w:p w14:paraId="15A241EB" w14:textId="0FD0434F"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49" w:history="1">
            <w:r w:rsidRPr="00883098">
              <w:rPr>
                <w:rStyle w:val="Hyperlink"/>
                <w:noProof/>
              </w:rPr>
              <w:t>2.3</w:t>
            </w:r>
            <w:r>
              <w:rPr>
                <w:rFonts w:asciiTheme="minorHAnsi" w:eastAsiaTheme="minorEastAsia" w:hAnsiTheme="minorHAnsi" w:cstheme="minorBidi"/>
                <w:noProof/>
                <w:kern w:val="2"/>
                <w:sz w:val="24"/>
                <w:szCs w:val="24"/>
                <w:lang/>
                <w14:ligatures w14:val="standardContextual"/>
              </w:rPr>
              <w:tab/>
            </w:r>
            <w:r w:rsidRPr="00883098">
              <w:rPr>
                <w:rStyle w:val="Hyperlink"/>
                <w:noProof/>
              </w:rPr>
              <w:t>Veröffentlichung</w:t>
            </w:r>
            <w:r>
              <w:rPr>
                <w:noProof/>
                <w:webHidden/>
              </w:rPr>
              <w:tab/>
            </w:r>
            <w:r>
              <w:rPr>
                <w:noProof/>
                <w:webHidden/>
              </w:rPr>
              <w:fldChar w:fldCharType="begin"/>
            </w:r>
            <w:r>
              <w:rPr>
                <w:noProof/>
                <w:webHidden/>
              </w:rPr>
              <w:instrText xml:space="preserve"> PAGEREF _Toc182246149 \h </w:instrText>
            </w:r>
            <w:r>
              <w:rPr>
                <w:noProof/>
                <w:webHidden/>
              </w:rPr>
            </w:r>
            <w:r>
              <w:rPr>
                <w:noProof/>
                <w:webHidden/>
              </w:rPr>
              <w:fldChar w:fldCharType="separate"/>
            </w:r>
            <w:r>
              <w:rPr>
                <w:noProof/>
                <w:webHidden/>
              </w:rPr>
              <w:t>5</w:t>
            </w:r>
            <w:r>
              <w:rPr>
                <w:noProof/>
                <w:webHidden/>
              </w:rPr>
              <w:fldChar w:fldCharType="end"/>
            </w:r>
          </w:hyperlink>
        </w:p>
        <w:p w14:paraId="0CC7926A" w14:textId="2F81050A" w:rsidR="007B2E16" w:rsidRDefault="007B2E16">
          <w:pPr>
            <w:pStyle w:val="Verzeichnis1"/>
            <w:rPr>
              <w:rFonts w:asciiTheme="minorHAnsi" w:eastAsiaTheme="minorEastAsia" w:hAnsiTheme="minorHAnsi" w:cstheme="minorBidi"/>
              <w:noProof/>
              <w:kern w:val="2"/>
              <w:sz w:val="24"/>
              <w:szCs w:val="24"/>
              <w:lang/>
              <w14:ligatures w14:val="standardContextual"/>
            </w:rPr>
          </w:pPr>
          <w:hyperlink w:anchor="_Toc182246150" w:history="1">
            <w:r w:rsidRPr="00883098">
              <w:rPr>
                <w:rStyle w:val="Hyperlink"/>
                <w:noProof/>
              </w:rPr>
              <w:t>3</w:t>
            </w:r>
            <w:r>
              <w:rPr>
                <w:rFonts w:asciiTheme="minorHAnsi" w:eastAsiaTheme="minorEastAsia" w:hAnsiTheme="minorHAnsi" w:cstheme="minorBidi"/>
                <w:noProof/>
                <w:kern w:val="2"/>
                <w:sz w:val="24"/>
                <w:szCs w:val="24"/>
                <w:lang/>
                <w14:ligatures w14:val="standardContextual"/>
              </w:rPr>
              <w:tab/>
            </w:r>
            <w:r w:rsidRPr="00883098">
              <w:rPr>
                <w:rStyle w:val="Hyperlink"/>
                <w:noProof/>
              </w:rPr>
              <w:t>Einhaltung und Kontrolle der Vorgaben</w:t>
            </w:r>
            <w:r>
              <w:rPr>
                <w:noProof/>
                <w:webHidden/>
              </w:rPr>
              <w:tab/>
            </w:r>
            <w:r>
              <w:rPr>
                <w:noProof/>
                <w:webHidden/>
              </w:rPr>
              <w:fldChar w:fldCharType="begin"/>
            </w:r>
            <w:r>
              <w:rPr>
                <w:noProof/>
                <w:webHidden/>
              </w:rPr>
              <w:instrText xml:space="preserve"> PAGEREF _Toc182246150 \h </w:instrText>
            </w:r>
            <w:r>
              <w:rPr>
                <w:noProof/>
                <w:webHidden/>
              </w:rPr>
            </w:r>
            <w:r>
              <w:rPr>
                <w:noProof/>
                <w:webHidden/>
              </w:rPr>
              <w:fldChar w:fldCharType="separate"/>
            </w:r>
            <w:r>
              <w:rPr>
                <w:noProof/>
                <w:webHidden/>
              </w:rPr>
              <w:t>6</w:t>
            </w:r>
            <w:r>
              <w:rPr>
                <w:noProof/>
                <w:webHidden/>
              </w:rPr>
              <w:fldChar w:fldCharType="end"/>
            </w:r>
          </w:hyperlink>
        </w:p>
        <w:p w14:paraId="5F48AF44" w14:textId="2AB50559"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51" w:history="1">
            <w:r w:rsidRPr="00883098">
              <w:rPr>
                <w:rStyle w:val="Hyperlink"/>
                <w:noProof/>
              </w:rPr>
              <w:t>3.1</w:t>
            </w:r>
            <w:r>
              <w:rPr>
                <w:rFonts w:asciiTheme="minorHAnsi" w:eastAsiaTheme="minorEastAsia" w:hAnsiTheme="minorHAnsi" w:cstheme="minorBidi"/>
                <w:noProof/>
                <w:kern w:val="2"/>
                <w:sz w:val="24"/>
                <w:szCs w:val="24"/>
                <w:lang/>
                <w14:ligatures w14:val="standardContextual"/>
              </w:rPr>
              <w:tab/>
            </w:r>
            <w:r w:rsidRPr="00883098">
              <w:rPr>
                <w:rStyle w:val="Hyperlink"/>
                <w:noProof/>
              </w:rPr>
              <w:t>Risiken und Kontrollen</w:t>
            </w:r>
            <w:r>
              <w:rPr>
                <w:noProof/>
                <w:webHidden/>
              </w:rPr>
              <w:tab/>
            </w:r>
            <w:r>
              <w:rPr>
                <w:noProof/>
                <w:webHidden/>
              </w:rPr>
              <w:fldChar w:fldCharType="begin"/>
            </w:r>
            <w:r>
              <w:rPr>
                <w:noProof/>
                <w:webHidden/>
              </w:rPr>
              <w:instrText xml:space="preserve"> PAGEREF _Toc182246151 \h </w:instrText>
            </w:r>
            <w:r>
              <w:rPr>
                <w:noProof/>
                <w:webHidden/>
              </w:rPr>
            </w:r>
            <w:r>
              <w:rPr>
                <w:noProof/>
                <w:webHidden/>
              </w:rPr>
              <w:fldChar w:fldCharType="separate"/>
            </w:r>
            <w:r>
              <w:rPr>
                <w:noProof/>
                <w:webHidden/>
              </w:rPr>
              <w:t>6</w:t>
            </w:r>
            <w:r>
              <w:rPr>
                <w:noProof/>
                <w:webHidden/>
              </w:rPr>
              <w:fldChar w:fldCharType="end"/>
            </w:r>
          </w:hyperlink>
        </w:p>
        <w:p w14:paraId="0278BDD7" w14:textId="02D8CBCB"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52" w:history="1">
            <w:r w:rsidRPr="00883098">
              <w:rPr>
                <w:rStyle w:val="Hyperlink"/>
                <w:noProof/>
              </w:rPr>
              <w:t>3.2</w:t>
            </w:r>
            <w:r>
              <w:rPr>
                <w:rFonts w:asciiTheme="minorHAnsi" w:eastAsiaTheme="minorEastAsia" w:hAnsiTheme="minorHAnsi" w:cstheme="minorBidi"/>
                <w:noProof/>
                <w:kern w:val="2"/>
                <w:sz w:val="24"/>
                <w:szCs w:val="24"/>
                <w:lang/>
                <w14:ligatures w14:val="standardContextual"/>
              </w:rPr>
              <w:tab/>
            </w:r>
            <w:r w:rsidRPr="00883098">
              <w:rPr>
                <w:rStyle w:val="Hyperlink"/>
                <w:noProof/>
              </w:rPr>
              <w:t>Implementierungsindikatoren</w:t>
            </w:r>
            <w:r>
              <w:rPr>
                <w:noProof/>
                <w:webHidden/>
              </w:rPr>
              <w:tab/>
            </w:r>
            <w:r>
              <w:rPr>
                <w:noProof/>
                <w:webHidden/>
              </w:rPr>
              <w:fldChar w:fldCharType="begin"/>
            </w:r>
            <w:r>
              <w:rPr>
                <w:noProof/>
                <w:webHidden/>
              </w:rPr>
              <w:instrText xml:space="preserve"> PAGEREF _Toc182246152 \h </w:instrText>
            </w:r>
            <w:r>
              <w:rPr>
                <w:noProof/>
                <w:webHidden/>
              </w:rPr>
            </w:r>
            <w:r>
              <w:rPr>
                <w:noProof/>
                <w:webHidden/>
              </w:rPr>
              <w:fldChar w:fldCharType="separate"/>
            </w:r>
            <w:r>
              <w:rPr>
                <w:noProof/>
                <w:webHidden/>
              </w:rPr>
              <w:t>7</w:t>
            </w:r>
            <w:r>
              <w:rPr>
                <w:noProof/>
                <w:webHidden/>
              </w:rPr>
              <w:fldChar w:fldCharType="end"/>
            </w:r>
          </w:hyperlink>
        </w:p>
        <w:p w14:paraId="6D17976D" w14:textId="6BF88AE5"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53" w:history="1">
            <w:r w:rsidRPr="00883098">
              <w:rPr>
                <w:rStyle w:val="Hyperlink"/>
                <w:noProof/>
              </w:rPr>
              <w:t>3.3</w:t>
            </w:r>
            <w:r>
              <w:rPr>
                <w:rFonts w:asciiTheme="minorHAnsi" w:eastAsiaTheme="minorEastAsia" w:hAnsiTheme="minorHAnsi" w:cstheme="minorBidi"/>
                <w:noProof/>
                <w:kern w:val="2"/>
                <w:sz w:val="24"/>
                <w:szCs w:val="24"/>
                <w:lang/>
                <w14:ligatures w14:val="standardContextual"/>
              </w:rPr>
              <w:tab/>
            </w:r>
            <w:r w:rsidRPr="00883098">
              <w:rPr>
                <w:rStyle w:val="Hyperlink"/>
                <w:noProof/>
              </w:rPr>
              <w:t>Maßnahmen bei Nichteinhaltung</w:t>
            </w:r>
            <w:r>
              <w:rPr>
                <w:noProof/>
                <w:webHidden/>
              </w:rPr>
              <w:tab/>
            </w:r>
            <w:r>
              <w:rPr>
                <w:noProof/>
                <w:webHidden/>
              </w:rPr>
              <w:fldChar w:fldCharType="begin"/>
            </w:r>
            <w:r>
              <w:rPr>
                <w:noProof/>
                <w:webHidden/>
              </w:rPr>
              <w:instrText xml:space="preserve"> PAGEREF _Toc182246153 \h </w:instrText>
            </w:r>
            <w:r>
              <w:rPr>
                <w:noProof/>
                <w:webHidden/>
              </w:rPr>
            </w:r>
            <w:r>
              <w:rPr>
                <w:noProof/>
                <w:webHidden/>
              </w:rPr>
              <w:fldChar w:fldCharType="separate"/>
            </w:r>
            <w:r>
              <w:rPr>
                <w:noProof/>
                <w:webHidden/>
              </w:rPr>
              <w:t>7</w:t>
            </w:r>
            <w:r>
              <w:rPr>
                <w:noProof/>
                <w:webHidden/>
              </w:rPr>
              <w:fldChar w:fldCharType="end"/>
            </w:r>
          </w:hyperlink>
        </w:p>
        <w:p w14:paraId="3D1924E4" w14:textId="4A9042AF" w:rsidR="007B2E16" w:rsidRDefault="007B2E16">
          <w:pPr>
            <w:pStyle w:val="Verzeichnis1"/>
            <w:rPr>
              <w:rFonts w:asciiTheme="minorHAnsi" w:eastAsiaTheme="minorEastAsia" w:hAnsiTheme="minorHAnsi" w:cstheme="minorBidi"/>
              <w:noProof/>
              <w:kern w:val="2"/>
              <w:sz w:val="24"/>
              <w:szCs w:val="24"/>
              <w:lang/>
              <w14:ligatures w14:val="standardContextual"/>
            </w:rPr>
          </w:pPr>
          <w:hyperlink w:anchor="_Toc182246154" w:history="1">
            <w:r w:rsidRPr="00883098">
              <w:rPr>
                <w:rStyle w:val="Hyperlink"/>
                <w:noProof/>
              </w:rPr>
              <w:t>4</w:t>
            </w:r>
            <w:r>
              <w:rPr>
                <w:rFonts w:asciiTheme="minorHAnsi" w:eastAsiaTheme="minorEastAsia" w:hAnsiTheme="minorHAnsi" w:cstheme="minorBidi"/>
                <w:noProof/>
                <w:kern w:val="2"/>
                <w:sz w:val="24"/>
                <w:szCs w:val="24"/>
                <w:lang/>
                <w14:ligatures w14:val="standardContextual"/>
              </w:rPr>
              <w:tab/>
            </w:r>
            <w:r w:rsidRPr="00883098">
              <w:rPr>
                <w:rStyle w:val="Hyperlink"/>
                <w:noProof/>
              </w:rPr>
              <w:t>Hauptteil:</w:t>
            </w:r>
            <w:r>
              <w:rPr>
                <w:noProof/>
                <w:webHidden/>
              </w:rPr>
              <w:tab/>
            </w:r>
            <w:r>
              <w:rPr>
                <w:noProof/>
                <w:webHidden/>
              </w:rPr>
              <w:fldChar w:fldCharType="begin"/>
            </w:r>
            <w:r>
              <w:rPr>
                <w:noProof/>
                <w:webHidden/>
              </w:rPr>
              <w:instrText xml:space="preserve"> PAGEREF _Toc182246154 \h </w:instrText>
            </w:r>
            <w:r>
              <w:rPr>
                <w:noProof/>
                <w:webHidden/>
              </w:rPr>
            </w:r>
            <w:r>
              <w:rPr>
                <w:noProof/>
                <w:webHidden/>
              </w:rPr>
              <w:fldChar w:fldCharType="separate"/>
            </w:r>
            <w:r>
              <w:rPr>
                <w:noProof/>
                <w:webHidden/>
              </w:rPr>
              <w:t>8</w:t>
            </w:r>
            <w:r>
              <w:rPr>
                <w:noProof/>
                <w:webHidden/>
              </w:rPr>
              <w:fldChar w:fldCharType="end"/>
            </w:r>
          </w:hyperlink>
        </w:p>
        <w:p w14:paraId="08A905CA" w14:textId="38AA7EA3"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55" w:history="1">
            <w:r w:rsidRPr="00883098">
              <w:rPr>
                <w:rStyle w:val="Hyperlink"/>
                <w:noProof/>
              </w:rPr>
              <w:t>4.1</w:t>
            </w:r>
            <w:r>
              <w:rPr>
                <w:rFonts w:asciiTheme="minorHAnsi" w:eastAsiaTheme="minorEastAsia" w:hAnsiTheme="minorHAnsi" w:cstheme="minorBidi"/>
                <w:noProof/>
                <w:kern w:val="2"/>
                <w:sz w:val="24"/>
                <w:szCs w:val="24"/>
                <w:lang/>
                <w14:ligatures w14:val="standardContextual"/>
              </w:rPr>
              <w:tab/>
            </w:r>
            <w:r w:rsidRPr="00883098">
              <w:rPr>
                <w:rStyle w:val="Hyperlink"/>
                <w:noProof/>
              </w:rPr>
              <w:t>Definitionen</w:t>
            </w:r>
            <w:r>
              <w:rPr>
                <w:noProof/>
                <w:webHidden/>
              </w:rPr>
              <w:tab/>
            </w:r>
            <w:r>
              <w:rPr>
                <w:noProof/>
                <w:webHidden/>
              </w:rPr>
              <w:fldChar w:fldCharType="begin"/>
            </w:r>
            <w:r>
              <w:rPr>
                <w:noProof/>
                <w:webHidden/>
              </w:rPr>
              <w:instrText xml:space="preserve"> PAGEREF _Toc182246155 \h </w:instrText>
            </w:r>
            <w:r>
              <w:rPr>
                <w:noProof/>
                <w:webHidden/>
              </w:rPr>
            </w:r>
            <w:r>
              <w:rPr>
                <w:noProof/>
                <w:webHidden/>
              </w:rPr>
              <w:fldChar w:fldCharType="separate"/>
            </w:r>
            <w:r>
              <w:rPr>
                <w:noProof/>
                <w:webHidden/>
              </w:rPr>
              <w:t>8</w:t>
            </w:r>
            <w:r>
              <w:rPr>
                <w:noProof/>
                <w:webHidden/>
              </w:rPr>
              <w:fldChar w:fldCharType="end"/>
            </w:r>
          </w:hyperlink>
        </w:p>
        <w:p w14:paraId="574FCA62" w14:textId="5417038C"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56" w:history="1">
            <w:r w:rsidRPr="00883098">
              <w:rPr>
                <w:rStyle w:val="Hyperlink"/>
                <w:noProof/>
              </w:rPr>
              <w:t>4.2</w:t>
            </w:r>
            <w:r>
              <w:rPr>
                <w:rFonts w:asciiTheme="minorHAnsi" w:eastAsiaTheme="minorEastAsia" w:hAnsiTheme="minorHAnsi" w:cstheme="minorBidi"/>
                <w:noProof/>
                <w:kern w:val="2"/>
                <w:sz w:val="24"/>
                <w:szCs w:val="24"/>
                <w:lang/>
                <w14:ligatures w14:val="standardContextual"/>
              </w:rPr>
              <w:tab/>
            </w:r>
            <w:r w:rsidRPr="00883098">
              <w:rPr>
                <w:rStyle w:val="Hyperlink"/>
                <w:noProof/>
              </w:rPr>
              <w:t>Rollen und Verantwortlichkeiten</w:t>
            </w:r>
            <w:r>
              <w:rPr>
                <w:noProof/>
                <w:webHidden/>
              </w:rPr>
              <w:tab/>
            </w:r>
            <w:r>
              <w:rPr>
                <w:noProof/>
                <w:webHidden/>
              </w:rPr>
              <w:fldChar w:fldCharType="begin"/>
            </w:r>
            <w:r>
              <w:rPr>
                <w:noProof/>
                <w:webHidden/>
              </w:rPr>
              <w:instrText xml:space="preserve"> PAGEREF _Toc182246156 \h </w:instrText>
            </w:r>
            <w:r>
              <w:rPr>
                <w:noProof/>
                <w:webHidden/>
              </w:rPr>
            </w:r>
            <w:r>
              <w:rPr>
                <w:noProof/>
                <w:webHidden/>
              </w:rPr>
              <w:fldChar w:fldCharType="separate"/>
            </w:r>
            <w:r>
              <w:rPr>
                <w:noProof/>
                <w:webHidden/>
              </w:rPr>
              <w:t>9</w:t>
            </w:r>
            <w:r>
              <w:rPr>
                <w:noProof/>
                <w:webHidden/>
              </w:rPr>
              <w:fldChar w:fldCharType="end"/>
            </w:r>
          </w:hyperlink>
        </w:p>
        <w:p w14:paraId="2B13EDB1" w14:textId="5224493E"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57" w:history="1">
            <w:r w:rsidRPr="00883098">
              <w:rPr>
                <w:rStyle w:val="Hyperlink"/>
                <w:noProof/>
              </w:rPr>
              <w:t>4.2.1</w:t>
            </w:r>
            <w:r>
              <w:rPr>
                <w:rFonts w:asciiTheme="minorHAnsi" w:eastAsiaTheme="minorEastAsia" w:hAnsiTheme="minorHAnsi" w:cstheme="minorBidi"/>
                <w:noProof/>
                <w:kern w:val="2"/>
                <w:sz w:val="24"/>
                <w:szCs w:val="24"/>
                <w:lang/>
                <w14:ligatures w14:val="standardContextual"/>
              </w:rPr>
              <w:tab/>
            </w:r>
            <w:r w:rsidRPr="00883098">
              <w:rPr>
                <w:rStyle w:val="Hyperlink"/>
                <w:noProof/>
              </w:rPr>
              <w:t>Melder</w:t>
            </w:r>
            <w:r>
              <w:rPr>
                <w:noProof/>
                <w:webHidden/>
              </w:rPr>
              <w:tab/>
            </w:r>
            <w:r>
              <w:rPr>
                <w:noProof/>
                <w:webHidden/>
              </w:rPr>
              <w:fldChar w:fldCharType="begin"/>
            </w:r>
            <w:r>
              <w:rPr>
                <w:noProof/>
                <w:webHidden/>
              </w:rPr>
              <w:instrText xml:space="preserve"> PAGEREF _Toc182246157 \h </w:instrText>
            </w:r>
            <w:r>
              <w:rPr>
                <w:noProof/>
                <w:webHidden/>
              </w:rPr>
            </w:r>
            <w:r>
              <w:rPr>
                <w:noProof/>
                <w:webHidden/>
              </w:rPr>
              <w:fldChar w:fldCharType="separate"/>
            </w:r>
            <w:r>
              <w:rPr>
                <w:noProof/>
                <w:webHidden/>
              </w:rPr>
              <w:t>9</w:t>
            </w:r>
            <w:r>
              <w:rPr>
                <w:noProof/>
                <w:webHidden/>
              </w:rPr>
              <w:fldChar w:fldCharType="end"/>
            </w:r>
          </w:hyperlink>
        </w:p>
        <w:p w14:paraId="36925BD8" w14:textId="6A3F77FE"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58" w:history="1">
            <w:r w:rsidRPr="00883098">
              <w:rPr>
                <w:rStyle w:val="Hyperlink"/>
                <w:noProof/>
              </w:rPr>
              <w:t>4.2.2</w:t>
            </w:r>
            <w:r>
              <w:rPr>
                <w:rFonts w:asciiTheme="minorHAnsi" w:eastAsiaTheme="minorEastAsia" w:hAnsiTheme="minorHAnsi" w:cstheme="minorBidi"/>
                <w:noProof/>
                <w:kern w:val="2"/>
                <w:sz w:val="24"/>
                <w:szCs w:val="24"/>
                <w:lang/>
                <w14:ligatures w14:val="standardContextual"/>
              </w:rPr>
              <w:tab/>
            </w:r>
            <w:r w:rsidRPr="00883098">
              <w:rPr>
                <w:rStyle w:val="Hyperlink"/>
                <w:noProof/>
              </w:rPr>
              <w:t>Incident Response Team</w:t>
            </w:r>
            <w:r>
              <w:rPr>
                <w:noProof/>
                <w:webHidden/>
              </w:rPr>
              <w:tab/>
            </w:r>
            <w:r>
              <w:rPr>
                <w:noProof/>
                <w:webHidden/>
              </w:rPr>
              <w:fldChar w:fldCharType="begin"/>
            </w:r>
            <w:r>
              <w:rPr>
                <w:noProof/>
                <w:webHidden/>
              </w:rPr>
              <w:instrText xml:space="preserve"> PAGEREF _Toc182246158 \h </w:instrText>
            </w:r>
            <w:r>
              <w:rPr>
                <w:noProof/>
                <w:webHidden/>
              </w:rPr>
            </w:r>
            <w:r>
              <w:rPr>
                <w:noProof/>
                <w:webHidden/>
              </w:rPr>
              <w:fldChar w:fldCharType="separate"/>
            </w:r>
            <w:r>
              <w:rPr>
                <w:noProof/>
                <w:webHidden/>
              </w:rPr>
              <w:t>9</w:t>
            </w:r>
            <w:r>
              <w:rPr>
                <w:noProof/>
                <w:webHidden/>
              </w:rPr>
              <w:fldChar w:fldCharType="end"/>
            </w:r>
          </w:hyperlink>
        </w:p>
        <w:p w14:paraId="27DA3E51" w14:textId="5C9B06F7"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59" w:history="1">
            <w:r w:rsidRPr="00883098">
              <w:rPr>
                <w:rStyle w:val="Hyperlink"/>
                <w:noProof/>
              </w:rPr>
              <w:t>4.2.3</w:t>
            </w:r>
            <w:r>
              <w:rPr>
                <w:rFonts w:asciiTheme="minorHAnsi" w:eastAsiaTheme="minorEastAsia" w:hAnsiTheme="minorHAnsi" w:cstheme="minorBidi"/>
                <w:noProof/>
                <w:kern w:val="2"/>
                <w:sz w:val="24"/>
                <w:szCs w:val="24"/>
                <w:lang/>
                <w14:ligatures w14:val="standardContextual"/>
              </w:rPr>
              <w:tab/>
            </w:r>
            <w:r w:rsidRPr="00883098">
              <w:rPr>
                <w:rStyle w:val="Hyperlink"/>
                <w:noProof/>
              </w:rPr>
              <w:t>Krisenmanagementfunktion</w:t>
            </w:r>
            <w:r>
              <w:rPr>
                <w:noProof/>
                <w:webHidden/>
              </w:rPr>
              <w:tab/>
            </w:r>
            <w:r>
              <w:rPr>
                <w:noProof/>
                <w:webHidden/>
              </w:rPr>
              <w:fldChar w:fldCharType="begin"/>
            </w:r>
            <w:r>
              <w:rPr>
                <w:noProof/>
                <w:webHidden/>
              </w:rPr>
              <w:instrText xml:space="preserve"> PAGEREF _Toc182246159 \h </w:instrText>
            </w:r>
            <w:r>
              <w:rPr>
                <w:noProof/>
                <w:webHidden/>
              </w:rPr>
            </w:r>
            <w:r>
              <w:rPr>
                <w:noProof/>
                <w:webHidden/>
              </w:rPr>
              <w:fldChar w:fldCharType="separate"/>
            </w:r>
            <w:r>
              <w:rPr>
                <w:noProof/>
                <w:webHidden/>
              </w:rPr>
              <w:t>9</w:t>
            </w:r>
            <w:r>
              <w:rPr>
                <w:noProof/>
                <w:webHidden/>
              </w:rPr>
              <w:fldChar w:fldCharType="end"/>
            </w:r>
          </w:hyperlink>
        </w:p>
        <w:p w14:paraId="7A9582E3" w14:textId="317C6206"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60" w:history="1">
            <w:r w:rsidRPr="00883098">
              <w:rPr>
                <w:rStyle w:val="Hyperlink"/>
                <w:noProof/>
              </w:rPr>
              <w:t>4.2.4</w:t>
            </w:r>
            <w:r>
              <w:rPr>
                <w:rFonts w:asciiTheme="minorHAnsi" w:eastAsiaTheme="minorEastAsia" w:hAnsiTheme="minorHAnsi" w:cstheme="minorBidi"/>
                <w:noProof/>
                <w:kern w:val="2"/>
                <w:sz w:val="24"/>
                <w:szCs w:val="24"/>
                <w:lang/>
                <w14:ligatures w14:val="standardContextual"/>
              </w:rPr>
              <w:tab/>
            </w:r>
            <w:r w:rsidRPr="00883098">
              <w:rPr>
                <w:rStyle w:val="Hyperlink"/>
                <w:noProof/>
              </w:rPr>
              <w:t>Verantwortliche Stelle für Öffentlichkeits- und Medienkommunikation</w:t>
            </w:r>
            <w:r>
              <w:rPr>
                <w:noProof/>
                <w:webHidden/>
              </w:rPr>
              <w:tab/>
            </w:r>
            <w:r>
              <w:rPr>
                <w:noProof/>
                <w:webHidden/>
              </w:rPr>
              <w:fldChar w:fldCharType="begin"/>
            </w:r>
            <w:r>
              <w:rPr>
                <w:noProof/>
                <w:webHidden/>
              </w:rPr>
              <w:instrText xml:space="preserve"> PAGEREF _Toc182246160 \h </w:instrText>
            </w:r>
            <w:r>
              <w:rPr>
                <w:noProof/>
                <w:webHidden/>
              </w:rPr>
            </w:r>
            <w:r>
              <w:rPr>
                <w:noProof/>
                <w:webHidden/>
              </w:rPr>
              <w:fldChar w:fldCharType="separate"/>
            </w:r>
            <w:r>
              <w:rPr>
                <w:noProof/>
                <w:webHidden/>
              </w:rPr>
              <w:t>9</w:t>
            </w:r>
            <w:r>
              <w:rPr>
                <w:noProof/>
                <w:webHidden/>
              </w:rPr>
              <w:fldChar w:fldCharType="end"/>
            </w:r>
          </w:hyperlink>
        </w:p>
        <w:p w14:paraId="54CB3A05" w14:textId="0ADD9A56"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61" w:history="1">
            <w:r w:rsidRPr="00883098">
              <w:rPr>
                <w:rStyle w:val="Hyperlink"/>
                <w:noProof/>
              </w:rPr>
              <w:t>4.2.5</w:t>
            </w:r>
            <w:r>
              <w:rPr>
                <w:rFonts w:asciiTheme="minorHAnsi" w:eastAsiaTheme="minorEastAsia" w:hAnsiTheme="minorHAnsi" w:cstheme="minorBidi"/>
                <w:noProof/>
                <w:kern w:val="2"/>
                <w:sz w:val="24"/>
                <w:szCs w:val="24"/>
                <w:lang/>
                <w14:ligatures w14:val="standardContextual"/>
              </w:rPr>
              <w:tab/>
            </w:r>
            <w:r w:rsidRPr="00883098">
              <w:rPr>
                <w:rStyle w:val="Hyperlink"/>
                <w:noProof/>
              </w:rPr>
              <w:t>Verantwortlicher für die Aufsichtskommunikation</w:t>
            </w:r>
            <w:r>
              <w:rPr>
                <w:noProof/>
                <w:webHidden/>
              </w:rPr>
              <w:tab/>
            </w:r>
            <w:r>
              <w:rPr>
                <w:noProof/>
                <w:webHidden/>
              </w:rPr>
              <w:fldChar w:fldCharType="begin"/>
            </w:r>
            <w:r>
              <w:rPr>
                <w:noProof/>
                <w:webHidden/>
              </w:rPr>
              <w:instrText xml:space="preserve"> PAGEREF _Toc182246161 \h </w:instrText>
            </w:r>
            <w:r>
              <w:rPr>
                <w:noProof/>
                <w:webHidden/>
              </w:rPr>
            </w:r>
            <w:r>
              <w:rPr>
                <w:noProof/>
                <w:webHidden/>
              </w:rPr>
              <w:fldChar w:fldCharType="separate"/>
            </w:r>
            <w:r>
              <w:rPr>
                <w:noProof/>
                <w:webHidden/>
              </w:rPr>
              <w:t>10</w:t>
            </w:r>
            <w:r>
              <w:rPr>
                <w:noProof/>
                <w:webHidden/>
              </w:rPr>
              <w:fldChar w:fldCharType="end"/>
            </w:r>
          </w:hyperlink>
        </w:p>
        <w:p w14:paraId="137DBFE4" w14:textId="3D3F0908"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62" w:history="1">
            <w:r w:rsidRPr="00883098">
              <w:rPr>
                <w:rStyle w:val="Hyperlink"/>
                <w:noProof/>
              </w:rPr>
              <w:t>4.2.6</w:t>
            </w:r>
            <w:r>
              <w:rPr>
                <w:rFonts w:asciiTheme="minorHAnsi" w:eastAsiaTheme="minorEastAsia" w:hAnsiTheme="minorHAnsi" w:cstheme="minorBidi"/>
                <w:noProof/>
                <w:kern w:val="2"/>
                <w:sz w:val="24"/>
                <w:szCs w:val="24"/>
                <w:lang/>
                <w14:ligatures w14:val="standardContextual"/>
              </w:rPr>
              <w:tab/>
            </w:r>
            <w:r w:rsidRPr="00883098">
              <w:rPr>
                <w:rStyle w:val="Hyperlink"/>
                <w:noProof/>
              </w:rPr>
              <w:t>Verantwortliche Stelle für die Kundenkommunikation</w:t>
            </w:r>
            <w:r>
              <w:rPr>
                <w:noProof/>
                <w:webHidden/>
              </w:rPr>
              <w:tab/>
            </w:r>
            <w:r>
              <w:rPr>
                <w:noProof/>
                <w:webHidden/>
              </w:rPr>
              <w:fldChar w:fldCharType="begin"/>
            </w:r>
            <w:r>
              <w:rPr>
                <w:noProof/>
                <w:webHidden/>
              </w:rPr>
              <w:instrText xml:space="preserve"> PAGEREF _Toc182246162 \h </w:instrText>
            </w:r>
            <w:r>
              <w:rPr>
                <w:noProof/>
                <w:webHidden/>
              </w:rPr>
            </w:r>
            <w:r>
              <w:rPr>
                <w:noProof/>
                <w:webHidden/>
              </w:rPr>
              <w:fldChar w:fldCharType="separate"/>
            </w:r>
            <w:r>
              <w:rPr>
                <w:noProof/>
                <w:webHidden/>
              </w:rPr>
              <w:t>10</w:t>
            </w:r>
            <w:r>
              <w:rPr>
                <w:noProof/>
                <w:webHidden/>
              </w:rPr>
              <w:fldChar w:fldCharType="end"/>
            </w:r>
          </w:hyperlink>
        </w:p>
        <w:p w14:paraId="5A373AC9" w14:textId="67CECBA9"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63" w:history="1">
            <w:r w:rsidRPr="00883098">
              <w:rPr>
                <w:rStyle w:val="Hyperlink"/>
                <w:noProof/>
              </w:rPr>
              <w:t>4.2.7</w:t>
            </w:r>
            <w:r>
              <w:rPr>
                <w:rFonts w:asciiTheme="minorHAnsi" w:eastAsiaTheme="minorEastAsia" w:hAnsiTheme="minorHAnsi" w:cstheme="minorBidi"/>
                <w:noProof/>
                <w:kern w:val="2"/>
                <w:sz w:val="24"/>
                <w:szCs w:val="24"/>
                <w:lang/>
                <w14:ligatures w14:val="standardContextual"/>
              </w:rPr>
              <w:tab/>
            </w:r>
            <w:r w:rsidRPr="00883098">
              <w:rPr>
                <w:rStyle w:val="Hyperlink"/>
                <w:noProof/>
              </w:rPr>
              <w:t>Verantwortliche Stelle für die Kommunikation mit Gegenparteien</w:t>
            </w:r>
            <w:r>
              <w:rPr>
                <w:noProof/>
                <w:webHidden/>
              </w:rPr>
              <w:tab/>
            </w:r>
            <w:r>
              <w:rPr>
                <w:noProof/>
                <w:webHidden/>
              </w:rPr>
              <w:fldChar w:fldCharType="begin"/>
            </w:r>
            <w:r>
              <w:rPr>
                <w:noProof/>
                <w:webHidden/>
              </w:rPr>
              <w:instrText xml:space="preserve"> PAGEREF _Toc182246163 \h </w:instrText>
            </w:r>
            <w:r>
              <w:rPr>
                <w:noProof/>
                <w:webHidden/>
              </w:rPr>
            </w:r>
            <w:r>
              <w:rPr>
                <w:noProof/>
                <w:webHidden/>
              </w:rPr>
              <w:fldChar w:fldCharType="separate"/>
            </w:r>
            <w:r>
              <w:rPr>
                <w:noProof/>
                <w:webHidden/>
              </w:rPr>
              <w:t>10</w:t>
            </w:r>
            <w:r>
              <w:rPr>
                <w:noProof/>
                <w:webHidden/>
              </w:rPr>
              <w:fldChar w:fldCharType="end"/>
            </w:r>
          </w:hyperlink>
        </w:p>
        <w:p w14:paraId="13D70A43" w14:textId="43780717"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64" w:history="1">
            <w:r w:rsidRPr="00883098">
              <w:rPr>
                <w:rStyle w:val="Hyperlink"/>
                <w:noProof/>
              </w:rPr>
              <w:t>4.3</w:t>
            </w:r>
            <w:r>
              <w:rPr>
                <w:rFonts w:asciiTheme="minorHAnsi" w:eastAsiaTheme="minorEastAsia" w:hAnsiTheme="minorHAnsi" w:cstheme="minorBidi"/>
                <w:noProof/>
                <w:kern w:val="2"/>
                <w:sz w:val="24"/>
                <w:szCs w:val="24"/>
                <w:lang/>
                <w14:ligatures w14:val="standardContextual"/>
              </w:rPr>
              <w:tab/>
            </w:r>
            <w:r w:rsidRPr="00883098">
              <w:rPr>
                <w:rStyle w:val="Hyperlink"/>
                <w:noProof/>
              </w:rPr>
              <w:t>Segregation of Duties</w:t>
            </w:r>
            <w:r>
              <w:rPr>
                <w:noProof/>
                <w:webHidden/>
              </w:rPr>
              <w:tab/>
            </w:r>
            <w:r>
              <w:rPr>
                <w:noProof/>
                <w:webHidden/>
              </w:rPr>
              <w:fldChar w:fldCharType="begin"/>
            </w:r>
            <w:r>
              <w:rPr>
                <w:noProof/>
                <w:webHidden/>
              </w:rPr>
              <w:instrText xml:space="preserve"> PAGEREF _Toc182246164 \h </w:instrText>
            </w:r>
            <w:r>
              <w:rPr>
                <w:noProof/>
                <w:webHidden/>
              </w:rPr>
            </w:r>
            <w:r>
              <w:rPr>
                <w:noProof/>
                <w:webHidden/>
              </w:rPr>
              <w:fldChar w:fldCharType="separate"/>
            </w:r>
            <w:r>
              <w:rPr>
                <w:noProof/>
                <w:webHidden/>
              </w:rPr>
              <w:t>11</w:t>
            </w:r>
            <w:r>
              <w:rPr>
                <w:noProof/>
                <w:webHidden/>
              </w:rPr>
              <w:fldChar w:fldCharType="end"/>
            </w:r>
          </w:hyperlink>
        </w:p>
        <w:p w14:paraId="3BB16CA1" w14:textId="683B77A2"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65" w:history="1">
            <w:r w:rsidRPr="00883098">
              <w:rPr>
                <w:rStyle w:val="Hyperlink"/>
                <w:noProof/>
              </w:rPr>
              <w:t>4.4</w:t>
            </w:r>
            <w:r>
              <w:rPr>
                <w:rFonts w:asciiTheme="minorHAnsi" w:eastAsiaTheme="minorEastAsia" w:hAnsiTheme="minorHAnsi" w:cstheme="minorBidi"/>
                <w:noProof/>
                <w:kern w:val="2"/>
                <w:sz w:val="24"/>
                <w:szCs w:val="24"/>
                <w:lang/>
                <w14:ligatures w14:val="standardContextual"/>
              </w:rPr>
              <w:tab/>
            </w:r>
            <w:r w:rsidRPr="00883098">
              <w:rPr>
                <w:rStyle w:val="Hyperlink"/>
                <w:noProof/>
              </w:rPr>
              <w:t>Standards und Best Practices</w:t>
            </w:r>
            <w:r>
              <w:rPr>
                <w:noProof/>
                <w:webHidden/>
              </w:rPr>
              <w:tab/>
            </w:r>
            <w:r>
              <w:rPr>
                <w:noProof/>
                <w:webHidden/>
              </w:rPr>
              <w:fldChar w:fldCharType="begin"/>
            </w:r>
            <w:r>
              <w:rPr>
                <w:noProof/>
                <w:webHidden/>
              </w:rPr>
              <w:instrText xml:space="preserve"> PAGEREF _Toc182246165 \h </w:instrText>
            </w:r>
            <w:r>
              <w:rPr>
                <w:noProof/>
                <w:webHidden/>
              </w:rPr>
            </w:r>
            <w:r>
              <w:rPr>
                <w:noProof/>
                <w:webHidden/>
              </w:rPr>
              <w:fldChar w:fldCharType="separate"/>
            </w:r>
            <w:r>
              <w:rPr>
                <w:noProof/>
                <w:webHidden/>
              </w:rPr>
              <w:t>11</w:t>
            </w:r>
            <w:r>
              <w:rPr>
                <w:noProof/>
                <w:webHidden/>
              </w:rPr>
              <w:fldChar w:fldCharType="end"/>
            </w:r>
          </w:hyperlink>
        </w:p>
        <w:p w14:paraId="20A1307C" w14:textId="4198FEC0"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66" w:history="1">
            <w:r w:rsidRPr="00883098">
              <w:rPr>
                <w:rStyle w:val="Hyperlink"/>
                <w:noProof/>
              </w:rPr>
              <w:t>4.5</w:t>
            </w:r>
            <w:r>
              <w:rPr>
                <w:rFonts w:asciiTheme="minorHAnsi" w:eastAsiaTheme="minorEastAsia" w:hAnsiTheme="minorHAnsi" w:cstheme="minorBidi"/>
                <w:noProof/>
                <w:kern w:val="2"/>
                <w:sz w:val="24"/>
                <w:szCs w:val="24"/>
                <w:lang/>
                <w14:ligatures w14:val="standardContextual"/>
              </w:rPr>
              <w:tab/>
            </w:r>
            <w:r w:rsidRPr="00883098">
              <w:rPr>
                <w:rStyle w:val="Hyperlink"/>
                <w:noProof/>
              </w:rPr>
              <w:t>Grundsätze der Kommunikation</w:t>
            </w:r>
            <w:r>
              <w:rPr>
                <w:noProof/>
                <w:webHidden/>
              </w:rPr>
              <w:tab/>
            </w:r>
            <w:r>
              <w:rPr>
                <w:noProof/>
                <w:webHidden/>
              </w:rPr>
              <w:fldChar w:fldCharType="begin"/>
            </w:r>
            <w:r>
              <w:rPr>
                <w:noProof/>
                <w:webHidden/>
              </w:rPr>
              <w:instrText xml:space="preserve"> PAGEREF _Toc182246166 \h </w:instrText>
            </w:r>
            <w:r>
              <w:rPr>
                <w:noProof/>
                <w:webHidden/>
              </w:rPr>
            </w:r>
            <w:r>
              <w:rPr>
                <w:noProof/>
                <w:webHidden/>
              </w:rPr>
              <w:fldChar w:fldCharType="separate"/>
            </w:r>
            <w:r>
              <w:rPr>
                <w:noProof/>
                <w:webHidden/>
              </w:rPr>
              <w:t>12</w:t>
            </w:r>
            <w:r>
              <w:rPr>
                <w:noProof/>
                <w:webHidden/>
              </w:rPr>
              <w:fldChar w:fldCharType="end"/>
            </w:r>
          </w:hyperlink>
        </w:p>
        <w:p w14:paraId="62CDD046" w14:textId="05C3B8D7"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67" w:history="1">
            <w:r w:rsidRPr="00883098">
              <w:rPr>
                <w:rStyle w:val="Hyperlink"/>
                <w:noProof/>
              </w:rPr>
              <w:t>4.5.1</w:t>
            </w:r>
            <w:r>
              <w:rPr>
                <w:rFonts w:asciiTheme="minorHAnsi" w:eastAsiaTheme="minorEastAsia" w:hAnsiTheme="minorHAnsi" w:cstheme="minorBidi"/>
                <w:noProof/>
                <w:kern w:val="2"/>
                <w:sz w:val="24"/>
                <w:szCs w:val="24"/>
                <w:lang/>
                <w14:ligatures w14:val="standardContextual"/>
              </w:rPr>
              <w:tab/>
            </w:r>
            <w:r w:rsidRPr="00883098">
              <w:rPr>
                <w:rStyle w:val="Hyperlink"/>
                <w:noProof/>
              </w:rPr>
              <w:t>Arten von Vorfällen</w:t>
            </w:r>
            <w:r>
              <w:rPr>
                <w:noProof/>
                <w:webHidden/>
              </w:rPr>
              <w:tab/>
            </w:r>
            <w:r>
              <w:rPr>
                <w:noProof/>
                <w:webHidden/>
              </w:rPr>
              <w:fldChar w:fldCharType="begin"/>
            </w:r>
            <w:r>
              <w:rPr>
                <w:noProof/>
                <w:webHidden/>
              </w:rPr>
              <w:instrText xml:space="preserve"> PAGEREF _Toc182246167 \h </w:instrText>
            </w:r>
            <w:r>
              <w:rPr>
                <w:noProof/>
                <w:webHidden/>
              </w:rPr>
            </w:r>
            <w:r>
              <w:rPr>
                <w:noProof/>
                <w:webHidden/>
              </w:rPr>
              <w:fldChar w:fldCharType="separate"/>
            </w:r>
            <w:r>
              <w:rPr>
                <w:noProof/>
                <w:webHidden/>
              </w:rPr>
              <w:t>12</w:t>
            </w:r>
            <w:r>
              <w:rPr>
                <w:noProof/>
                <w:webHidden/>
              </w:rPr>
              <w:fldChar w:fldCharType="end"/>
            </w:r>
          </w:hyperlink>
        </w:p>
        <w:p w14:paraId="0CBBF55C" w14:textId="3DAFEBD8"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68" w:history="1">
            <w:r w:rsidRPr="00883098">
              <w:rPr>
                <w:rStyle w:val="Hyperlink"/>
                <w:noProof/>
              </w:rPr>
              <w:t>4.5.2</w:t>
            </w:r>
            <w:r>
              <w:rPr>
                <w:rFonts w:asciiTheme="minorHAnsi" w:eastAsiaTheme="minorEastAsia" w:hAnsiTheme="minorHAnsi" w:cstheme="minorBidi"/>
                <w:noProof/>
                <w:kern w:val="2"/>
                <w:sz w:val="24"/>
                <w:szCs w:val="24"/>
                <w:lang/>
                <w14:ligatures w14:val="standardContextual"/>
              </w:rPr>
              <w:tab/>
            </w:r>
            <w:r w:rsidRPr="00883098">
              <w:rPr>
                <w:rStyle w:val="Hyperlink"/>
                <w:noProof/>
              </w:rPr>
              <w:t>Schweregrad von Vorfällen</w:t>
            </w:r>
            <w:r>
              <w:rPr>
                <w:noProof/>
                <w:webHidden/>
              </w:rPr>
              <w:tab/>
            </w:r>
            <w:r>
              <w:rPr>
                <w:noProof/>
                <w:webHidden/>
              </w:rPr>
              <w:fldChar w:fldCharType="begin"/>
            </w:r>
            <w:r>
              <w:rPr>
                <w:noProof/>
                <w:webHidden/>
              </w:rPr>
              <w:instrText xml:space="preserve"> PAGEREF _Toc182246168 \h </w:instrText>
            </w:r>
            <w:r>
              <w:rPr>
                <w:noProof/>
                <w:webHidden/>
              </w:rPr>
            </w:r>
            <w:r>
              <w:rPr>
                <w:noProof/>
                <w:webHidden/>
              </w:rPr>
              <w:fldChar w:fldCharType="separate"/>
            </w:r>
            <w:r>
              <w:rPr>
                <w:noProof/>
                <w:webHidden/>
              </w:rPr>
              <w:t>12</w:t>
            </w:r>
            <w:r>
              <w:rPr>
                <w:noProof/>
                <w:webHidden/>
              </w:rPr>
              <w:fldChar w:fldCharType="end"/>
            </w:r>
          </w:hyperlink>
        </w:p>
        <w:p w14:paraId="21C07B6D" w14:textId="7FAD5DC6"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69" w:history="1">
            <w:r w:rsidRPr="00883098">
              <w:rPr>
                <w:rStyle w:val="Hyperlink"/>
                <w:noProof/>
              </w:rPr>
              <w:t>4.5.3</w:t>
            </w:r>
            <w:r>
              <w:rPr>
                <w:rFonts w:asciiTheme="minorHAnsi" w:eastAsiaTheme="minorEastAsia" w:hAnsiTheme="minorHAnsi" w:cstheme="minorBidi"/>
                <w:noProof/>
                <w:kern w:val="2"/>
                <w:sz w:val="24"/>
                <w:szCs w:val="24"/>
                <w:lang/>
                <w14:ligatures w14:val="standardContextual"/>
              </w:rPr>
              <w:tab/>
            </w:r>
            <w:r w:rsidRPr="00883098">
              <w:rPr>
                <w:rStyle w:val="Hyperlink"/>
                <w:noProof/>
              </w:rPr>
              <w:t>Verantwortliche Stellen für die Vorfallskommunikation</w:t>
            </w:r>
            <w:r>
              <w:rPr>
                <w:noProof/>
                <w:webHidden/>
              </w:rPr>
              <w:tab/>
            </w:r>
            <w:r>
              <w:rPr>
                <w:noProof/>
                <w:webHidden/>
              </w:rPr>
              <w:fldChar w:fldCharType="begin"/>
            </w:r>
            <w:r>
              <w:rPr>
                <w:noProof/>
                <w:webHidden/>
              </w:rPr>
              <w:instrText xml:space="preserve"> PAGEREF _Toc182246169 \h </w:instrText>
            </w:r>
            <w:r>
              <w:rPr>
                <w:noProof/>
                <w:webHidden/>
              </w:rPr>
            </w:r>
            <w:r>
              <w:rPr>
                <w:noProof/>
                <w:webHidden/>
              </w:rPr>
              <w:fldChar w:fldCharType="separate"/>
            </w:r>
            <w:r>
              <w:rPr>
                <w:noProof/>
                <w:webHidden/>
              </w:rPr>
              <w:t>13</w:t>
            </w:r>
            <w:r>
              <w:rPr>
                <w:noProof/>
                <w:webHidden/>
              </w:rPr>
              <w:fldChar w:fldCharType="end"/>
            </w:r>
          </w:hyperlink>
        </w:p>
        <w:p w14:paraId="704BD67E" w14:textId="5930F5E3"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70" w:history="1">
            <w:r w:rsidRPr="00883098">
              <w:rPr>
                <w:rStyle w:val="Hyperlink"/>
                <w:noProof/>
              </w:rPr>
              <w:t>4.5.4</w:t>
            </w:r>
            <w:r>
              <w:rPr>
                <w:rFonts w:asciiTheme="minorHAnsi" w:eastAsiaTheme="minorEastAsia" w:hAnsiTheme="minorHAnsi" w:cstheme="minorBidi"/>
                <w:noProof/>
                <w:kern w:val="2"/>
                <w:sz w:val="24"/>
                <w:szCs w:val="24"/>
                <w:lang/>
                <w14:ligatures w14:val="standardContextual"/>
              </w:rPr>
              <w:tab/>
            </w:r>
            <w:r w:rsidRPr="00883098">
              <w:rPr>
                <w:rStyle w:val="Hyperlink"/>
                <w:noProof/>
              </w:rPr>
              <w:t>Erstellung von Kommunikationsplänen</w:t>
            </w:r>
            <w:r>
              <w:rPr>
                <w:noProof/>
                <w:webHidden/>
              </w:rPr>
              <w:tab/>
            </w:r>
            <w:r>
              <w:rPr>
                <w:noProof/>
                <w:webHidden/>
              </w:rPr>
              <w:fldChar w:fldCharType="begin"/>
            </w:r>
            <w:r>
              <w:rPr>
                <w:noProof/>
                <w:webHidden/>
              </w:rPr>
              <w:instrText xml:space="preserve"> PAGEREF _Toc182246170 \h </w:instrText>
            </w:r>
            <w:r>
              <w:rPr>
                <w:noProof/>
                <w:webHidden/>
              </w:rPr>
            </w:r>
            <w:r>
              <w:rPr>
                <w:noProof/>
                <w:webHidden/>
              </w:rPr>
              <w:fldChar w:fldCharType="separate"/>
            </w:r>
            <w:r>
              <w:rPr>
                <w:noProof/>
                <w:webHidden/>
              </w:rPr>
              <w:t>14</w:t>
            </w:r>
            <w:r>
              <w:rPr>
                <w:noProof/>
                <w:webHidden/>
              </w:rPr>
              <w:fldChar w:fldCharType="end"/>
            </w:r>
          </w:hyperlink>
        </w:p>
        <w:p w14:paraId="28708E12" w14:textId="56883A81"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71" w:history="1">
            <w:r w:rsidRPr="00883098">
              <w:rPr>
                <w:rStyle w:val="Hyperlink"/>
                <w:noProof/>
              </w:rPr>
              <w:t>4.5.5</w:t>
            </w:r>
            <w:r>
              <w:rPr>
                <w:rFonts w:asciiTheme="minorHAnsi" w:eastAsiaTheme="minorEastAsia" w:hAnsiTheme="minorHAnsi" w:cstheme="minorBidi"/>
                <w:noProof/>
                <w:kern w:val="2"/>
                <w:sz w:val="24"/>
                <w:szCs w:val="24"/>
                <w:lang/>
                <w14:ligatures w14:val="standardContextual"/>
              </w:rPr>
              <w:tab/>
            </w:r>
            <w:r w:rsidRPr="00883098">
              <w:rPr>
                <w:rStyle w:val="Hyperlink"/>
                <w:noProof/>
              </w:rPr>
              <w:t>Zielgruppen und Inhalte der Vorfallskommunikation</w:t>
            </w:r>
            <w:r>
              <w:rPr>
                <w:noProof/>
                <w:webHidden/>
              </w:rPr>
              <w:tab/>
            </w:r>
            <w:r>
              <w:rPr>
                <w:noProof/>
                <w:webHidden/>
              </w:rPr>
              <w:fldChar w:fldCharType="begin"/>
            </w:r>
            <w:r>
              <w:rPr>
                <w:noProof/>
                <w:webHidden/>
              </w:rPr>
              <w:instrText xml:space="preserve"> PAGEREF _Toc182246171 \h </w:instrText>
            </w:r>
            <w:r>
              <w:rPr>
                <w:noProof/>
                <w:webHidden/>
              </w:rPr>
            </w:r>
            <w:r>
              <w:rPr>
                <w:noProof/>
                <w:webHidden/>
              </w:rPr>
              <w:fldChar w:fldCharType="separate"/>
            </w:r>
            <w:r>
              <w:rPr>
                <w:noProof/>
                <w:webHidden/>
              </w:rPr>
              <w:t>15</w:t>
            </w:r>
            <w:r>
              <w:rPr>
                <w:noProof/>
                <w:webHidden/>
              </w:rPr>
              <w:fldChar w:fldCharType="end"/>
            </w:r>
          </w:hyperlink>
        </w:p>
        <w:p w14:paraId="01070A68" w14:textId="711E03EE"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72" w:history="1">
            <w:r w:rsidRPr="00883098">
              <w:rPr>
                <w:rStyle w:val="Hyperlink"/>
                <w:noProof/>
              </w:rPr>
              <w:t>4.5.6</w:t>
            </w:r>
            <w:r>
              <w:rPr>
                <w:rFonts w:asciiTheme="minorHAnsi" w:eastAsiaTheme="minorEastAsia" w:hAnsiTheme="minorHAnsi" w:cstheme="minorBidi"/>
                <w:noProof/>
                <w:kern w:val="2"/>
                <w:sz w:val="24"/>
                <w:szCs w:val="24"/>
                <w:lang/>
                <w14:ligatures w14:val="standardContextual"/>
              </w:rPr>
              <w:tab/>
            </w:r>
            <w:r w:rsidRPr="00883098">
              <w:rPr>
                <w:rStyle w:val="Hyperlink"/>
                <w:noProof/>
              </w:rPr>
              <w:t>Kommunikationspläne</w:t>
            </w:r>
            <w:r>
              <w:rPr>
                <w:noProof/>
                <w:webHidden/>
              </w:rPr>
              <w:tab/>
            </w:r>
            <w:r>
              <w:rPr>
                <w:noProof/>
                <w:webHidden/>
              </w:rPr>
              <w:fldChar w:fldCharType="begin"/>
            </w:r>
            <w:r>
              <w:rPr>
                <w:noProof/>
                <w:webHidden/>
              </w:rPr>
              <w:instrText xml:space="preserve"> PAGEREF _Toc182246172 \h </w:instrText>
            </w:r>
            <w:r>
              <w:rPr>
                <w:noProof/>
                <w:webHidden/>
              </w:rPr>
            </w:r>
            <w:r>
              <w:rPr>
                <w:noProof/>
                <w:webHidden/>
              </w:rPr>
              <w:fldChar w:fldCharType="separate"/>
            </w:r>
            <w:r>
              <w:rPr>
                <w:noProof/>
                <w:webHidden/>
              </w:rPr>
              <w:t>16</w:t>
            </w:r>
            <w:r>
              <w:rPr>
                <w:noProof/>
                <w:webHidden/>
              </w:rPr>
              <w:fldChar w:fldCharType="end"/>
            </w:r>
          </w:hyperlink>
        </w:p>
        <w:p w14:paraId="0626DE4C" w14:textId="4F0E44A4"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73" w:history="1">
            <w:r w:rsidRPr="00883098">
              <w:rPr>
                <w:rStyle w:val="Hyperlink"/>
                <w:noProof/>
              </w:rPr>
              <w:t>4.6</w:t>
            </w:r>
            <w:r>
              <w:rPr>
                <w:rFonts w:asciiTheme="minorHAnsi" w:eastAsiaTheme="minorEastAsia" w:hAnsiTheme="minorHAnsi" w:cstheme="minorBidi"/>
                <w:noProof/>
                <w:kern w:val="2"/>
                <w:sz w:val="24"/>
                <w:szCs w:val="24"/>
                <w:lang/>
                <w14:ligatures w14:val="standardContextual"/>
              </w:rPr>
              <w:tab/>
            </w:r>
            <w:r w:rsidRPr="00883098">
              <w:rPr>
                <w:rStyle w:val="Hyperlink"/>
                <w:noProof/>
              </w:rPr>
              <w:t>Vorgaben zur Aufsichtskommunikation</w:t>
            </w:r>
            <w:r>
              <w:rPr>
                <w:noProof/>
                <w:webHidden/>
              </w:rPr>
              <w:tab/>
            </w:r>
            <w:r>
              <w:rPr>
                <w:noProof/>
                <w:webHidden/>
              </w:rPr>
              <w:fldChar w:fldCharType="begin"/>
            </w:r>
            <w:r>
              <w:rPr>
                <w:noProof/>
                <w:webHidden/>
              </w:rPr>
              <w:instrText xml:space="preserve"> PAGEREF _Toc182246173 \h </w:instrText>
            </w:r>
            <w:r>
              <w:rPr>
                <w:noProof/>
                <w:webHidden/>
              </w:rPr>
            </w:r>
            <w:r>
              <w:rPr>
                <w:noProof/>
                <w:webHidden/>
              </w:rPr>
              <w:fldChar w:fldCharType="separate"/>
            </w:r>
            <w:r>
              <w:rPr>
                <w:noProof/>
                <w:webHidden/>
              </w:rPr>
              <w:t>18</w:t>
            </w:r>
            <w:r>
              <w:rPr>
                <w:noProof/>
                <w:webHidden/>
              </w:rPr>
              <w:fldChar w:fldCharType="end"/>
            </w:r>
          </w:hyperlink>
        </w:p>
        <w:p w14:paraId="1C2ACB07" w14:textId="0709058A"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74" w:history="1">
            <w:r w:rsidRPr="00883098">
              <w:rPr>
                <w:rStyle w:val="Hyperlink"/>
                <w:noProof/>
              </w:rPr>
              <w:t>4.6.1</w:t>
            </w:r>
            <w:r>
              <w:rPr>
                <w:rFonts w:asciiTheme="minorHAnsi" w:eastAsiaTheme="minorEastAsia" w:hAnsiTheme="minorHAnsi" w:cstheme="minorBidi"/>
                <w:noProof/>
                <w:kern w:val="2"/>
                <w:sz w:val="24"/>
                <w:szCs w:val="24"/>
                <w:lang/>
                <w14:ligatures w14:val="standardContextual"/>
              </w:rPr>
              <w:tab/>
            </w:r>
            <w:r w:rsidRPr="00883098">
              <w:rPr>
                <w:rStyle w:val="Hyperlink"/>
                <w:noProof/>
              </w:rPr>
              <w:t>Meldungen zu schwerwiegenden Vorfällen</w:t>
            </w:r>
            <w:r>
              <w:rPr>
                <w:noProof/>
                <w:webHidden/>
              </w:rPr>
              <w:tab/>
            </w:r>
            <w:r>
              <w:rPr>
                <w:noProof/>
                <w:webHidden/>
              </w:rPr>
              <w:fldChar w:fldCharType="begin"/>
            </w:r>
            <w:r>
              <w:rPr>
                <w:noProof/>
                <w:webHidden/>
              </w:rPr>
              <w:instrText xml:space="preserve"> PAGEREF _Toc182246174 \h </w:instrText>
            </w:r>
            <w:r>
              <w:rPr>
                <w:noProof/>
                <w:webHidden/>
              </w:rPr>
            </w:r>
            <w:r>
              <w:rPr>
                <w:noProof/>
                <w:webHidden/>
              </w:rPr>
              <w:fldChar w:fldCharType="separate"/>
            </w:r>
            <w:r>
              <w:rPr>
                <w:noProof/>
                <w:webHidden/>
              </w:rPr>
              <w:t>18</w:t>
            </w:r>
            <w:r>
              <w:rPr>
                <w:noProof/>
                <w:webHidden/>
              </w:rPr>
              <w:fldChar w:fldCharType="end"/>
            </w:r>
          </w:hyperlink>
        </w:p>
        <w:p w14:paraId="30BB7A1C" w14:textId="3C1C767A" w:rsidR="007B2E16" w:rsidRDefault="007B2E16">
          <w:pPr>
            <w:pStyle w:val="Verzeichnis3"/>
            <w:tabs>
              <w:tab w:val="left" w:pos="1200"/>
              <w:tab w:val="right" w:leader="dot" w:pos="9062"/>
            </w:tabs>
            <w:rPr>
              <w:rFonts w:asciiTheme="minorHAnsi" w:eastAsiaTheme="minorEastAsia" w:hAnsiTheme="minorHAnsi" w:cstheme="minorBidi"/>
              <w:noProof/>
              <w:kern w:val="2"/>
              <w:sz w:val="24"/>
              <w:szCs w:val="24"/>
              <w:lang/>
              <w14:ligatures w14:val="standardContextual"/>
            </w:rPr>
          </w:pPr>
          <w:hyperlink w:anchor="_Toc182246175" w:history="1">
            <w:r w:rsidRPr="00883098">
              <w:rPr>
                <w:rStyle w:val="Hyperlink"/>
                <w:noProof/>
              </w:rPr>
              <w:t>4.6.2</w:t>
            </w:r>
            <w:r>
              <w:rPr>
                <w:rFonts w:asciiTheme="minorHAnsi" w:eastAsiaTheme="minorEastAsia" w:hAnsiTheme="minorHAnsi" w:cstheme="minorBidi"/>
                <w:noProof/>
                <w:kern w:val="2"/>
                <w:sz w:val="24"/>
                <w:szCs w:val="24"/>
                <w:lang/>
                <w14:ligatures w14:val="standardContextual"/>
              </w:rPr>
              <w:tab/>
            </w:r>
            <w:r w:rsidRPr="00883098">
              <w:rPr>
                <w:rStyle w:val="Hyperlink"/>
                <w:noProof/>
              </w:rPr>
              <w:t>Information über Cyberbedrohungen</w:t>
            </w:r>
            <w:r>
              <w:rPr>
                <w:noProof/>
                <w:webHidden/>
              </w:rPr>
              <w:tab/>
            </w:r>
            <w:r>
              <w:rPr>
                <w:noProof/>
                <w:webHidden/>
              </w:rPr>
              <w:fldChar w:fldCharType="begin"/>
            </w:r>
            <w:r>
              <w:rPr>
                <w:noProof/>
                <w:webHidden/>
              </w:rPr>
              <w:instrText xml:space="preserve"> PAGEREF _Toc182246175 \h </w:instrText>
            </w:r>
            <w:r>
              <w:rPr>
                <w:noProof/>
                <w:webHidden/>
              </w:rPr>
            </w:r>
            <w:r>
              <w:rPr>
                <w:noProof/>
                <w:webHidden/>
              </w:rPr>
              <w:fldChar w:fldCharType="separate"/>
            </w:r>
            <w:r>
              <w:rPr>
                <w:noProof/>
                <w:webHidden/>
              </w:rPr>
              <w:t>19</w:t>
            </w:r>
            <w:r>
              <w:rPr>
                <w:noProof/>
                <w:webHidden/>
              </w:rPr>
              <w:fldChar w:fldCharType="end"/>
            </w:r>
          </w:hyperlink>
        </w:p>
        <w:p w14:paraId="23483EF5" w14:textId="4906B590"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76" w:history="1">
            <w:r w:rsidRPr="00883098">
              <w:rPr>
                <w:rStyle w:val="Hyperlink"/>
                <w:noProof/>
              </w:rPr>
              <w:t>4.7</w:t>
            </w:r>
            <w:r>
              <w:rPr>
                <w:rFonts w:asciiTheme="minorHAnsi" w:eastAsiaTheme="minorEastAsia" w:hAnsiTheme="minorHAnsi" w:cstheme="minorBidi"/>
                <w:noProof/>
                <w:kern w:val="2"/>
                <w:sz w:val="24"/>
                <w:szCs w:val="24"/>
                <w:lang/>
                <w14:ligatures w14:val="standardContextual"/>
              </w:rPr>
              <w:tab/>
            </w:r>
            <w:r w:rsidRPr="00883098">
              <w:rPr>
                <w:rStyle w:val="Hyperlink"/>
                <w:noProof/>
              </w:rPr>
              <w:t>Schulung und Kommunikation</w:t>
            </w:r>
            <w:r>
              <w:rPr>
                <w:noProof/>
                <w:webHidden/>
              </w:rPr>
              <w:tab/>
            </w:r>
            <w:r>
              <w:rPr>
                <w:noProof/>
                <w:webHidden/>
              </w:rPr>
              <w:fldChar w:fldCharType="begin"/>
            </w:r>
            <w:r>
              <w:rPr>
                <w:noProof/>
                <w:webHidden/>
              </w:rPr>
              <w:instrText xml:space="preserve"> PAGEREF _Toc182246176 \h </w:instrText>
            </w:r>
            <w:r>
              <w:rPr>
                <w:noProof/>
                <w:webHidden/>
              </w:rPr>
            </w:r>
            <w:r>
              <w:rPr>
                <w:noProof/>
                <w:webHidden/>
              </w:rPr>
              <w:fldChar w:fldCharType="separate"/>
            </w:r>
            <w:r>
              <w:rPr>
                <w:noProof/>
                <w:webHidden/>
              </w:rPr>
              <w:t>20</w:t>
            </w:r>
            <w:r>
              <w:rPr>
                <w:noProof/>
                <w:webHidden/>
              </w:rPr>
              <w:fldChar w:fldCharType="end"/>
            </w:r>
          </w:hyperlink>
        </w:p>
        <w:p w14:paraId="25A3F05F" w14:textId="3701D9F5" w:rsidR="007B2E16" w:rsidRDefault="007B2E16">
          <w:pPr>
            <w:pStyle w:val="Verzeichnis1"/>
            <w:rPr>
              <w:rFonts w:asciiTheme="minorHAnsi" w:eastAsiaTheme="minorEastAsia" w:hAnsiTheme="minorHAnsi" w:cstheme="minorBidi"/>
              <w:noProof/>
              <w:kern w:val="2"/>
              <w:sz w:val="24"/>
              <w:szCs w:val="24"/>
              <w:lang/>
              <w14:ligatures w14:val="standardContextual"/>
            </w:rPr>
          </w:pPr>
          <w:hyperlink w:anchor="_Toc182246177" w:history="1">
            <w:r w:rsidRPr="00883098">
              <w:rPr>
                <w:rStyle w:val="Hyperlink"/>
                <w:noProof/>
              </w:rPr>
              <w:t>5</w:t>
            </w:r>
            <w:r>
              <w:rPr>
                <w:rFonts w:asciiTheme="minorHAnsi" w:eastAsiaTheme="minorEastAsia" w:hAnsiTheme="minorHAnsi" w:cstheme="minorBidi"/>
                <w:noProof/>
                <w:kern w:val="2"/>
                <w:sz w:val="24"/>
                <w:szCs w:val="24"/>
                <w:lang/>
                <w14:ligatures w14:val="standardContextual"/>
              </w:rPr>
              <w:tab/>
            </w:r>
            <w:r w:rsidRPr="00883098">
              <w:rPr>
                <w:rStyle w:val="Hyperlink"/>
                <w:noProof/>
              </w:rPr>
              <w:t>Anhang</w:t>
            </w:r>
            <w:r>
              <w:rPr>
                <w:noProof/>
                <w:webHidden/>
              </w:rPr>
              <w:tab/>
            </w:r>
            <w:r>
              <w:rPr>
                <w:noProof/>
                <w:webHidden/>
              </w:rPr>
              <w:fldChar w:fldCharType="begin"/>
            </w:r>
            <w:r>
              <w:rPr>
                <w:noProof/>
                <w:webHidden/>
              </w:rPr>
              <w:instrText xml:space="preserve"> PAGEREF _Toc182246177 \h </w:instrText>
            </w:r>
            <w:r>
              <w:rPr>
                <w:noProof/>
                <w:webHidden/>
              </w:rPr>
            </w:r>
            <w:r>
              <w:rPr>
                <w:noProof/>
                <w:webHidden/>
              </w:rPr>
              <w:fldChar w:fldCharType="separate"/>
            </w:r>
            <w:r>
              <w:rPr>
                <w:noProof/>
                <w:webHidden/>
              </w:rPr>
              <w:t>21</w:t>
            </w:r>
            <w:r>
              <w:rPr>
                <w:noProof/>
                <w:webHidden/>
              </w:rPr>
              <w:fldChar w:fldCharType="end"/>
            </w:r>
          </w:hyperlink>
        </w:p>
        <w:p w14:paraId="1D49208D" w14:textId="5F0BBCAD"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78" w:history="1">
            <w:r w:rsidRPr="00883098">
              <w:rPr>
                <w:rStyle w:val="Hyperlink"/>
                <w:noProof/>
              </w:rPr>
              <w:t>5.1</w:t>
            </w:r>
            <w:r>
              <w:rPr>
                <w:rFonts w:asciiTheme="minorHAnsi" w:eastAsiaTheme="minorEastAsia" w:hAnsiTheme="minorHAnsi" w:cstheme="minorBidi"/>
                <w:noProof/>
                <w:kern w:val="2"/>
                <w:sz w:val="24"/>
                <w:szCs w:val="24"/>
                <w:lang/>
                <w14:ligatures w14:val="standardContextual"/>
              </w:rPr>
              <w:tab/>
            </w:r>
            <w:r w:rsidRPr="00883098">
              <w:rPr>
                <w:rStyle w:val="Hyperlink"/>
                <w:noProof/>
              </w:rPr>
              <w:t>Ergänzende Dokumente</w:t>
            </w:r>
            <w:r>
              <w:rPr>
                <w:noProof/>
                <w:webHidden/>
              </w:rPr>
              <w:tab/>
            </w:r>
            <w:r>
              <w:rPr>
                <w:noProof/>
                <w:webHidden/>
              </w:rPr>
              <w:fldChar w:fldCharType="begin"/>
            </w:r>
            <w:r>
              <w:rPr>
                <w:noProof/>
                <w:webHidden/>
              </w:rPr>
              <w:instrText xml:space="preserve"> PAGEREF _Toc182246178 \h </w:instrText>
            </w:r>
            <w:r>
              <w:rPr>
                <w:noProof/>
                <w:webHidden/>
              </w:rPr>
            </w:r>
            <w:r>
              <w:rPr>
                <w:noProof/>
                <w:webHidden/>
              </w:rPr>
              <w:fldChar w:fldCharType="separate"/>
            </w:r>
            <w:r>
              <w:rPr>
                <w:noProof/>
                <w:webHidden/>
              </w:rPr>
              <w:t>21</w:t>
            </w:r>
            <w:r>
              <w:rPr>
                <w:noProof/>
                <w:webHidden/>
              </w:rPr>
              <w:fldChar w:fldCharType="end"/>
            </w:r>
          </w:hyperlink>
        </w:p>
        <w:p w14:paraId="19728D9D" w14:textId="7A6D2A1F"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79" w:history="1">
            <w:r w:rsidRPr="00883098">
              <w:rPr>
                <w:rStyle w:val="Hyperlink"/>
                <w:noProof/>
              </w:rPr>
              <w:t>5.2</w:t>
            </w:r>
            <w:r>
              <w:rPr>
                <w:rFonts w:asciiTheme="minorHAnsi" w:eastAsiaTheme="minorEastAsia" w:hAnsiTheme="minorHAnsi" w:cstheme="minorBidi"/>
                <w:noProof/>
                <w:kern w:val="2"/>
                <w:sz w:val="24"/>
                <w:szCs w:val="24"/>
                <w:lang/>
                <w14:ligatures w14:val="standardContextual"/>
              </w:rPr>
              <w:tab/>
            </w:r>
            <w:r w:rsidRPr="00883098">
              <w:rPr>
                <w:rStyle w:val="Hyperlink"/>
                <w:noProof/>
              </w:rPr>
              <w:t>Verpflichtende Dokumentationen</w:t>
            </w:r>
            <w:r>
              <w:rPr>
                <w:noProof/>
                <w:webHidden/>
              </w:rPr>
              <w:tab/>
            </w:r>
            <w:r>
              <w:rPr>
                <w:noProof/>
                <w:webHidden/>
              </w:rPr>
              <w:fldChar w:fldCharType="begin"/>
            </w:r>
            <w:r>
              <w:rPr>
                <w:noProof/>
                <w:webHidden/>
              </w:rPr>
              <w:instrText xml:space="preserve"> PAGEREF _Toc182246179 \h </w:instrText>
            </w:r>
            <w:r>
              <w:rPr>
                <w:noProof/>
                <w:webHidden/>
              </w:rPr>
            </w:r>
            <w:r>
              <w:rPr>
                <w:noProof/>
                <w:webHidden/>
              </w:rPr>
              <w:fldChar w:fldCharType="separate"/>
            </w:r>
            <w:r>
              <w:rPr>
                <w:noProof/>
                <w:webHidden/>
              </w:rPr>
              <w:t>21</w:t>
            </w:r>
            <w:r>
              <w:rPr>
                <w:noProof/>
                <w:webHidden/>
              </w:rPr>
              <w:fldChar w:fldCharType="end"/>
            </w:r>
          </w:hyperlink>
        </w:p>
        <w:p w14:paraId="5AAF8DB2" w14:textId="6EE0CC5B" w:rsidR="007B2E16" w:rsidRDefault="007B2E16">
          <w:pPr>
            <w:pStyle w:val="Verzeichnis2"/>
            <w:tabs>
              <w:tab w:val="left" w:pos="960"/>
              <w:tab w:val="right" w:leader="dot" w:pos="9062"/>
            </w:tabs>
            <w:rPr>
              <w:rFonts w:asciiTheme="minorHAnsi" w:eastAsiaTheme="minorEastAsia" w:hAnsiTheme="minorHAnsi" w:cstheme="minorBidi"/>
              <w:noProof/>
              <w:kern w:val="2"/>
              <w:sz w:val="24"/>
              <w:szCs w:val="24"/>
              <w:lang/>
              <w14:ligatures w14:val="standardContextual"/>
            </w:rPr>
          </w:pPr>
          <w:hyperlink w:anchor="_Toc182246180" w:history="1">
            <w:r w:rsidRPr="00883098">
              <w:rPr>
                <w:rStyle w:val="Hyperlink"/>
                <w:noProof/>
              </w:rPr>
              <w:t>5.3</w:t>
            </w:r>
            <w:r>
              <w:rPr>
                <w:rFonts w:asciiTheme="minorHAnsi" w:eastAsiaTheme="minorEastAsia" w:hAnsiTheme="minorHAnsi" w:cstheme="minorBidi"/>
                <w:noProof/>
                <w:kern w:val="2"/>
                <w:sz w:val="24"/>
                <w:szCs w:val="24"/>
                <w:lang/>
                <w14:ligatures w14:val="standardContextual"/>
              </w:rPr>
              <w:tab/>
            </w:r>
            <w:r w:rsidRPr="00883098">
              <w:rPr>
                <w:rStyle w:val="Hyperlink"/>
                <w:noProof/>
              </w:rPr>
              <w:t>Abstimmungsbeteiligte</w:t>
            </w:r>
            <w:r>
              <w:rPr>
                <w:noProof/>
                <w:webHidden/>
              </w:rPr>
              <w:tab/>
            </w:r>
            <w:r>
              <w:rPr>
                <w:noProof/>
                <w:webHidden/>
              </w:rPr>
              <w:fldChar w:fldCharType="begin"/>
            </w:r>
            <w:r>
              <w:rPr>
                <w:noProof/>
                <w:webHidden/>
              </w:rPr>
              <w:instrText xml:space="preserve"> PAGEREF _Toc182246180 \h </w:instrText>
            </w:r>
            <w:r>
              <w:rPr>
                <w:noProof/>
                <w:webHidden/>
              </w:rPr>
            </w:r>
            <w:r>
              <w:rPr>
                <w:noProof/>
                <w:webHidden/>
              </w:rPr>
              <w:fldChar w:fldCharType="separate"/>
            </w:r>
            <w:r>
              <w:rPr>
                <w:noProof/>
                <w:webHidden/>
              </w:rPr>
              <w:t>21</w:t>
            </w:r>
            <w:r>
              <w:rPr>
                <w:noProof/>
                <w:webHidden/>
              </w:rPr>
              <w:fldChar w:fldCharType="end"/>
            </w:r>
          </w:hyperlink>
        </w:p>
        <w:p w14:paraId="2054D9F6" w14:textId="1BDBDD11" w:rsidR="00161DF3" w:rsidRPr="00C41926" w:rsidRDefault="00161DF3">
          <w:r w:rsidRPr="00C41926">
            <w:rPr>
              <w:b/>
              <w:bCs/>
            </w:rPr>
            <w:fldChar w:fldCharType="end"/>
          </w:r>
        </w:p>
      </w:sdtContent>
    </w:sdt>
    <w:p w14:paraId="7D78CA01" w14:textId="3BAC6011" w:rsidR="00D23C14" w:rsidRPr="00C41926" w:rsidRDefault="00D23C14" w:rsidP="00B66727">
      <w:pPr>
        <w:pStyle w:val="berschrift1"/>
        <w:numPr>
          <w:ilvl w:val="0"/>
          <w:numId w:val="0"/>
        </w:numPr>
        <w:ind w:left="425" w:hanging="425"/>
      </w:pPr>
      <w:bookmarkStart w:id="2" w:name="_Toc182246140"/>
      <w:r w:rsidRPr="00C41926">
        <w:t>Änderungshistorie</w:t>
      </w:r>
      <w:bookmarkEnd w:id="2"/>
    </w:p>
    <w:p w14:paraId="775730FB" w14:textId="77777777" w:rsidR="00B66727" w:rsidRPr="00C41926" w:rsidRDefault="00B66727" w:rsidP="00B66727">
      <w:pPr>
        <w:pStyle w:val="Textkrper"/>
      </w:pPr>
    </w:p>
    <w:tbl>
      <w:tblPr>
        <w:tblStyle w:val="Gitternetztabelle4Akzent1"/>
        <w:tblW w:w="0" w:type="auto"/>
        <w:tblInd w:w="0" w:type="dxa"/>
        <w:tblLook w:val="04A0" w:firstRow="1" w:lastRow="0" w:firstColumn="1" w:lastColumn="0" w:noHBand="0" w:noVBand="1"/>
      </w:tblPr>
      <w:tblGrid>
        <w:gridCol w:w="1413"/>
        <w:gridCol w:w="1134"/>
        <w:gridCol w:w="2410"/>
        <w:gridCol w:w="2303"/>
        <w:gridCol w:w="1802"/>
      </w:tblGrid>
      <w:tr w:rsidR="008F1029" w:rsidRPr="00C41926" w14:paraId="0BC1B3F1" w14:textId="77777777" w:rsidTr="008F10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77D782E2" w14:textId="77777777" w:rsidR="008F1029" w:rsidRPr="00C41926" w:rsidRDefault="008F1029" w:rsidP="00091EEC">
            <w:r w:rsidRPr="00C41926">
              <w:t>Datum</w:t>
            </w:r>
          </w:p>
        </w:tc>
        <w:tc>
          <w:tcPr>
            <w:tcW w:w="1134" w:type="dxa"/>
            <w:hideMark/>
          </w:tcPr>
          <w:p w14:paraId="21C516F5" w14:textId="77777777" w:rsidR="008F1029" w:rsidRPr="00C41926" w:rsidRDefault="008F1029" w:rsidP="00091EEC">
            <w:pPr>
              <w:cnfStyle w:val="100000000000" w:firstRow="1" w:lastRow="0" w:firstColumn="0" w:lastColumn="0" w:oddVBand="0" w:evenVBand="0" w:oddHBand="0" w:evenHBand="0" w:firstRowFirstColumn="0" w:firstRowLastColumn="0" w:lastRowFirstColumn="0" w:lastRowLastColumn="0"/>
            </w:pPr>
            <w:r w:rsidRPr="00C41926">
              <w:t>Version</w:t>
            </w:r>
          </w:p>
        </w:tc>
        <w:tc>
          <w:tcPr>
            <w:tcW w:w="2410" w:type="dxa"/>
            <w:hideMark/>
          </w:tcPr>
          <w:p w14:paraId="210E7C6A" w14:textId="77777777" w:rsidR="008F1029" w:rsidRPr="00C41926" w:rsidRDefault="008F1029" w:rsidP="00091EEC">
            <w:pPr>
              <w:cnfStyle w:val="100000000000" w:firstRow="1" w:lastRow="0" w:firstColumn="0" w:lastColumn="0" w:oddVBand="0" w:evenVBand="0" w:oddHBand="0" w:evenHBand="0" w:firstRowFirstColumn="0" w:firstRowLastColumn="0" w:lastRowFirstColumn="0" w:lastRowLastColumn="0"/>
            </w:pPr>
            <w:r w:rsidRPr="00C41926">
              <w:t>Beschreibung der Änderimg</w:t>
            </w:r>
          </w:p>
        </w:tc>
        <w:tc>
          <w:tcPr>
            <w:tcW w:w="2303" w:type="dxa"/>
            <w:hideMark/>
          </w:tcPr>
          <w:p w14:paraId="43C7A5F4" w14:textId="77777777" w:rsidR="008F1029" w:rsidRPr="00C41926" w:rsidRDefault="008F1029" w:rsidP="00091EEC">
            <w:pPr>
              <w:cnfStyle w:val="100000000000" w:firstRow="1" w:lastRow="0" w:firstColumn="0" w:lastColumn="0" w:oddVBand="0" w:evenVBand="0" w:oddHBand="0" w:evenHBand="0" w:firstRowFirstColumn="0" w:firstRowLastColumn="0" w:lastRowFirstColumn="0" w:lastRowLastColumn="0"/>
            </w:pPr>
            <w:r w:rsidRPr="00C41926">
              <w:t>Grund für die Änderung</w:t>
            </w:r>
          </w:p>
        </w:tc>
        <w:tc>
          <w:tcPr>
            <w:tcW w:w="1802" w:type="dxa"/>
            <w:hideMark/>
          </w:tcPr>
          <w:p w14:paraId="5D366B5D" w14:textId="77777777" w:rsidR="008F1029" w:rsidRPr="00C41926" w:rsidRDefault="008F1029" w:rsidP="00091EEC">
            <w:pPr>
              <w:cnfStyle w:val="100000000000" w:firstRow="1" w:lastRow="0" w:firstColumn="0" w:lastColumn="0" w:oddVBand="0" w:evenVBand="0" w:oddHBand="0" w:evenHBand="0" w:firstRowFirstColumn="0" w:firstRowLastColumn="0" w:lastRowFirstColumn="0" w:lastRowLastColumn="0"/>
            </w:pPr>
            <w:r w:rsidRPr="00C41926">
              <w:t>Autor</w:t>
            </w:r>
          </w:p>
        </w:tc>
      </w:tr>
      <w:tr w:rsidR="008F1029" w:rsidRPr="00C41926" w14:paraId="5F1BD744" w14:textId="77777777" w:rsidTr="008F1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120E045" w14:textId="6356978B" w:rsidR="008F1029" w:rsidRPr="00C41926" w:rsidRDefault="008F1029" w:rsidP="00091EEC">
            <w:r w:rsidRPr="00C41926">
              <w:t>17.01.2025</w:t>
            </w:r>
          </w:p>
        </w:tc>
        <w:tc>
          <w:tcPr>
            <w:tcW w:w="11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54887FE" w14:textId="293E1CD9"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r w:rsidRPr="00C41926">
              <w:t>0.9</w:t>
            </w:r>
          </w:p>
        </w:tc>
        <w:tc>
          <w:tcPr>
            <w:tcW w:w="241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A95D558" w14:textId="77777777"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r w:rsidRPr="00C41926">
              <w:t>Initiale Erstellung</w:t>
            </w:r>
          </w:p>
        </w:tc>
        <w:tc>
          <w:tcPr>
            <w:tcW w:w="230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126620A" w14:textId="44C0E2EC"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r w:rsidRPr="00C41926">
              <w:t xml:space="preserve">Erstellung eines Templates für eine </w:t>
            </w:r>
            <w:r w:rsidR="00C8193C" w:rsidRPr="00C41926">
              <w:t>Kommunikations-r</w:t>
            </w:r>
            <w:r w:rsidRPr="00C41926">
              <w:t xml:space="preserve">ichtlinie gemäß DORA-VO </w:t>
            </w:r>
          </w:p>
        </w:tc>
        <w:tc>
          <w:tcPr>
            <w:tcW w:w="18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88C0800" w14:textId="77777777"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r w:rsidRPr="00C41926">
              <w:t>M. Hofmann</w:t>
            </w:r>
          </w:p>
        </w:tc>
      </w:tr>
      <w:tr w:rsidR="008F1029" w:rsidRPr="00C41926" w14:paraId="0CE9526B" w14:textId="77777777" w:rsidTr="008F1029">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A1E41CA" w14:textId="77777777" w:rsidR="008F1029" w:rsidRPr="00C41926" w:rsidRDefault="008F1029" w:rsidP="00091EEC"/>
        </w:tc>
        <w:tc>
          <w:tcPr>
            <w:tcW w:w="11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5CEC66A" w14:textId="77777777" w:rsidR="008F1029" w:rsidRPr="00C41926" w:rsidRDefault="008F1029" w:rsidP="00091EEC">
            <w:pPr>
              <w:cnfStyle w:val="000000000000" w:firstRow="0" w:lastRow="0" w:firstColumn="0" w:lastColumn="0" w:oddVBand="0" w:evenVBand="0" w:oddHBand="0" w:evenHBand="0" w:firstRowFirstColumn="0" w:firstRowLastColumn="0" w:lastRowFirstColumn="0" w:lastRowLastColumn="0"/>
            </w:pPr>
          </w:p>
        </w:tc>
        <w:tc>
          <w:tcPr>
            <w:tcW w:w="241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89E96CA" w14:textId="77777777" w:rsidR="008F1029" w:rsidRPr="00C41926" w:rsidRDefault="008F1029" w:rsidP="00091EEC">
            <w:pPr>
              <w:cnfStyle w:val="000000000000" w:firstRow="0" w:lastRow="0" w:firstColumn="0" w:lastColumn="0" w:oddVBand="0" w:evenVBand="0" w:oddHBand="0" w:evenHBand="0" w:firstRowFirstColumn="0" w:firstRowLastColumn="0" w:lastRowFirstColumn="0" w:lastRowLastColumn="0"/>
            </w:pPr>
          </w:p>
        </w:tc>
        <w:tc>
          <w:tcPr>
            <w:tcW w:w="230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70BABC3" w14:textId="77777777" w:rsidR="008F1029" w:rsidRPr="00C41926" w:rsidRDefault="008F1029" w:rsidP="00091EEC">
            <w:pPr>
              <w:cnfStyle w:val="000000000000" w:firstRow="0" w:lastRow="0" w:firstColumn="0" w:lastColumn="0" w:oddVBand="0" w:evenVBand="0" w:oddHBand="0" w:evenHBand="0" w:firstRowFirstColumn="0" w:firstRowLastColumn="0" w:lastRowFirstColumn="0" w:lastRowLastColumn="0"/>
            </w:pPr>
          </w:p>
        </w:tc>
        <w:tc>
          <w:tcPr>
            <w:tcW w:w="18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5C90C4B" w14:textId="77777777" w:rsidR="008F1029" w:rsidRPr="00C41926" w:rsidRDefault="008F1029" w:rsidP="00091EEC">
            <w:pPr>
              <w:cnfStyle w:val="000000000000" w:firstRow="0" w:lastRow="0" w:firstColumn="0" w:lastColumn="0" w:oddVBand="0" w:evenVBand="0" w:oddHBand="0" w:evenHBand="0" w:firstRowFirstColumn="0" w:firstRowLastColumn="0" w:lastRowFirstColumn="0" w:lastRowLastColumn="0"/>
            </w:pPr>
          </w:p>
        </w:tc>
      </w:tr>
      <w:tr w:rsidR="008F1029" w:rsidRPr="00C41926" w14:paraId="52843241" w14:textId="77777777" w:rsidTr="008F1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E0B9D0C" w14:textId="77777777" w:rsidR="008F1029" w:rsidRPr="00C41926" w:rsidRDefault="008F1029" w:rsidP="00091EEC"/>
        </w:tc>
        <w:tc>
          <w:tcPr>
            <w:tcW w:w="11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E94CED1" w14:textId="77777777"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p>
        </w:tc>
        <w:tc>
          <w:tcPr>
            <w:tcW w:w="241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DCF12B3" w14:textId="77777777"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p>
        </w:tc>
        <w:tc>
          <w:tcPr>
            <w:tcW w:w="230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C0D30A6" w14:textId="77777777"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p>
        </w:tc>
        <w:tc>
          <w:tcPr>
            <w:tcW w:w="18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1101F0E" w14:textId="77777777" w:rsidR="008F1029" w:rsidRPr="00C41926" w:rsidRDefault="008F1029" w:rsidP="00091EEC">
            <w:pPr>
              <w:cnfStyle w:val="000000100000" w:firstRow="0" w:lastRow="0" w:firstColumn="0" w:lastColumn="0" w:oddVBand="0" w:evenVBand="0" w:oddHBand="1" w:evenHBand="0" w:firstRowFirstColumn="0" w:firstRowLastColumn="0" w:lastRowFirstColumn="0" w:lastRowLastColumn="0"/>
            </w:pPr>
          </w:p>
        </w:tc>
      </w:tr>
    </w:tbl>
    <w:p w14:paraId="68A3EA4F" w14:textId="77777777" w:rsidR="00B66727" w:rsidRPr="00C41926" w:rsidRDefault="00B66727">
      <w:pPr>
        <w:spacing w:after="160" w:line="259" w:lineRule="auto"/>
      </w:pPr>
      <w:r w:rsidRPr="00C41926">
        <w:br w:type="page"/>
      </w:r>
    </w:p>
    <w:p w14:paraId="163A54AD" w14:textId="521B694C" w:rsidR="00D23C14" w:rsidRDefault="00D23C14" w:rsidP="00B66727">
      <w:pPr>
        <w:pStyle w:val="berschrift1"/>
      </w:pPr>
      <w:bookmarkStart w:id="3" w:name="_Toc182246141"/>
      <w:r w:rsidRPr="00C41926">
        <w:lastRenderedPageBreak/>
        <w:t>Einleitung</w:t>
      </w:r>
      <w:bookmarkEnd w:id="3"/>
    </w:p>
    <w:p w14:paraId="20BA678B" w14:textId="77777777" w:rsidR="00A961F1" w:rsidRPr="00A961F1" w:rsidRDefault="00D23C14" w:rsidP="00A961F1">
      <w:pPr>
        <w:pStyle w:val="berschrift2"/>
        <w:rPr>
          <w:rStyle w:val="berschrift2Zchn"/>
          <w:b/>
          <w:bCs/>
        </w:rPr>
      </w:pPr>
      <w:bookmarkStart w:id="4" w:name="_Toc182246142"/>
      <w:r w:rsidRPr="00A961F1">
        <w:rPr>
          <w:rStyle w:val="berschrift2Zchn"/>
          <w:b/>
          <w:bCs/>
        </w:rPr>
        <w:t>Zweck der Richtlinie</w:t>
      </w:r>
      <w:bookmarkEnd w:id="4"/>
    </w:p>
    <w:p w14:paraId="316FA99E" w14:textId="0465D2BA" w:rsidR="00A961F1" w:rsidRPr="00A961F1" w:rsidRDefault="00AD0112" w:rsidP="00A961F1">
      <w:r w:rsidRPr="00AD0112">
        <w:t>Diese Richtlinie definiert die Kommunikationsanforderungen und -protokolle für die Meldung von Schwachstellen, Cyber-Bedrohungen und Vorfällen im Rahmen der digitalen operativen Resilienz. Sie schafft den Rahmen für eine effiziente, standardisierte und sichere interne und externe Kommunikation.</w:t>
      </w:r>
    </w:p>
    <w:p w14:paraId="06116CF4" w14:textId="77777777" w:rsidR="00A961F1" w:rsidRPr="00A961F1" w:rsidRDefault="00D23C14" w:rsidP="00A961F1">
      <w:pPr>
        <w:pStyle w:val="berschrift2"/>
        <w:rPr>
          <w:rStyle w:val="berschrift2Zchn"/>
          <w:iCs/>
        </w:rPr>
      </w:pPr>
      <w:bookmarkStart w:id="5" w:name="_Toc182246143"/>
      <w:r w:rsidRPr="00A961F1">
        <w:rPr>
          <w:rStyle w:val="berschrift2Zchn"/>
          <w:b/>
          <w:bCs/>
        </w:rPr>
        <w:t>Geltungsbereich</w:t>
      </w:r>
      <w:bookmarkEnd w:id="5"/>
    </w:p>
    <w:p w14:paraId="16C93272" w14:textId="7E57B6EC" w:rsidR="00A961F1" w:rsidRPr="00A961F1" w:rsidRDefault="00A22525" w:rsidP="00A961F1">
      <w:r w:rsidRPr="00C41926">
        <w:t>Diese Richtlinie gilt für alle Mitarbeite</w:t>
      </w:r>
      <w:r w:rsidR="00A723FA">
        <w:t xml:space="preserve">nden, Funktionen und Führungskräfte, </w:t>
      </w:r>
      <w:r w:rsidRPr="00C41926">
        <w:t xml:space="preserve">die </w:t>
      </w:r>
      <w:r w:rsidR="0089363E">
        <w:t>an der Kommunikation von Schwachstellen, Cyberbedrohungen und Vorfällen beteiligt sind</w:t>
      </w:r>
      <w:r w:rsidRPr="00C41926">
        <w:t>.</w:t>
      </w:r>
    </w:p>
    <w:p w14:paraId="2209CEEB" w14:textId="77777777" w:rsidR="00A961F1" w:rsidRPr="00A961F1" w:rsidRDefault="00D23C14" w:rsidP="00A961F1">
      <w:pPr>
        <w:pStyle w:val="berschrift2"/>
        <w:rPr>
          <w:rStyle w:val="berschrift2Zchn"/>
          <w:iCs/>
        </w:rPr>
      </w:pPr>
      <w:bookmarkStart w:id="6" w:name="_Toc182246144"/>
      <w:r w:rsidRPr="00A961F1">
        <w:rPr>
          <w:rStyle w:val="berschrift2Zchn"/>
          <w:b/>
          <w:bCs/>
        </w:rPr>
        <w:t>Bezug zur DOR-Strategie</w:t>
      </w:r>
      <w:bookmarkEnd w:id="6"/>
    </w:p>
    <w:p w14:paraId="7A2A331B" w14:textId="7E201D6E" w:rsidR="00A961F1" w:rsidRPr="00A961F1" w:rsidRDefault="0092752A" w:rsidP="00A961F1">
      <w:r w:rsidRPr="0092752A">
        <w:t xml:space="preserve">Gemäß Art. 6(8h) der DORA-Verordnung </w:t>
      </w:r>
      <w:r>
        <w:t xml:space="preserve">(DORA-VO) </w:t>
      </w:r>
      <w:r w:rsidRPr="0092752A">
        <w:t>definiert die DOR-Strategie die übergeordnete Kommunikationsstrategie für den Umgang mit Cyber-Bedrohungen sowie IKT-, Betriebs- und sicherheitsrelevanten Vorfällen. Diese Kommunikationsrichtlinie unterstützt die Umsetzung der DOR-Strategie, indem sie klare Verantwortlichkeiten, festgelegte Kommunikationswege und strukturierte Protokolle im Vorfallmanagement festlegt. Dadurch wird gewährleistet, dass Informationen bei Schwachstellen, Cyber-Bedrohungen und Vorfällen effizient und gezielt weitergegeben werden</w:t>
      </w:r>
      <w:r w:rsidR="002B7D43" w:rsidRPr="002B7D43">
        <w:t>.</w:t>
      </w:r>
    </w:p>
    <w:p w14:paraId="74155D8A" w14:textId="77777777" w:rsidR="00A961F1" w:rsidRDefault="00D23C14" w:rsidP="00A961F1">
      <w:pPr>
        <w:pStyle w:val="berschrift2"/>
        <w:rPr>
          <w:iCs w:val="0"/>
        </w:rPr>
      </w:pPr>
      <w:bookmarkStart w:id="7" w:name="_Toc182246145"/>
      <w:r w:rsidRPr="00A961F1">
        <w:rPr>
          <w:rStyle w:val="berschrift2Zchn"/>
          <w:b/>
          <w:bCs/>
        </w:rPr>
        <w:t>Grundsätze der Proportionalität</w:t>
      </w:r>
      <w:bookmarkEnd w:id="7"/>
    </w:p>
    <w:p w14:paraId="31EE1BA3" w14:textId="3330D984" w:rsidR="0018594B" w:rsidRPr="00A961F1" w:rsidRDefault="001D5C8C" w:rsidP="00A961F1">
      <w:r w:rsidRPr="00A961F1">
        <w:t>Die Kommunikationsanforderungen richten sich nach der Größe, dem Risikoprofil und der Komplexität der Schwachstellen, Cyber-Bedrohungen und Vorfälle. Dadurch wird gewährleistet, dass Ressourcen effizient eingesetzt werden und gleichzeitig alle Sicherheitsanforderungen angemessen erfüllt sind.</w:t>
      </w:r>
      <w:r w:rsidR="0018594B" w:rsidRPr="00C41926">
        <w:br w:type="page"/>
      </w:r>
    </w:p>
    <w:p w14:paraId="16A6FD68" w14:textId="22001C9D" w:rsidR="00D23C14" w:rsidRPr="00C41926" w:rsidRDefault="00D23C14" w:rsidP="00161DF3">
      <w:pPr>
        <w:pStyle w:val="berschrift1"/>
      </w:pPr>
      <w:bookmarkStart w:id="8" w:name="_Toc182246146"/>
      <w:r w:rsidRPr="00C41926">
        <w:lastRenderedPageBreak/>
        <w:t>Dokumentenlenkung</w:t>
      </w:r>
      <w:bookmarkEnd w:id="8"/>
    </w:p>
    <w:p w14:paraId="2C462E3C" w14:textId="77777777" w:rsidR="005B6F04" w:rsidRPr="00C41926" w:rsidRDefault="00D23C14" w:rsidP="00B97EFE">
      <w:pPr>
        <w:pStyle w:val="berschrift2"/>
        <w:rPr>
          <w:rStyle w:val="berschrift2Zchn"/>
          <w:b/>
          <w:bCs/>
        </w:rPr>
      </w:pPr>
      <w:bookmarkStart w:id="9" w:name="_Toc182246147"/>
      <w:r w:rsidRPr="00C41926">
        <w:rPr>
          <w:rStyle w:val="berschrift2Zchn"/>
          <w:b/>
          <w:bCs/>
        </w:rPr>
        <w:t>Änderung &amp; Überprüfung</w:t>
      </w:r>
      <w:bookmarkEnd w:id="9"/>
    </w:p>
    <w:p w14:paraId="1F54334F" w14:textId="45467D86" w:rsidR="00D23C14" w:rsidRPr="00C41926" w:rsidRDefault="00A961F1" w:rsidP="005B6F04">
      <w:r w:rsidRPr="00A961F1">
        <w:t>Die Kommunikationsrichtlinie wird mindestens einmal jährlich überprüft und bei Bedarf angepasst, um die Übereinstimmung mit aktuellen Sicherheitsanforderungen und regulatorischen Standards sicherzustellen. Das Leitungsorgan hat die operativen Aufgaben hierfür an das IKT-Business Continuity Managemen</w:t>
      </w:r>
      <w:r w:rsidR="0092752A">
        <w:t xml:space="preserve">t </w:t>
      </w:r>
      <w:r w:rsidRPr="00A961F1">
        <w:t xml:space="preserve">Team </w:t>
      </w:r>
      <w:r w:rsidR="001D4E3E">
        <w:t xml:space="preserve">(IKT-BCM) </w:t>
      </w:r>
      <w:r w:rsidRPr="00A961F1">
        <w:t xml:space="preserve">delegiert. Notwendige Änderungen an der Richtlinie werden </w:t>
      </w:r>
      <w:r w:rsidR="001D4E3E">
        <w:t xml:space="preserve">vom IKT-BCM </w:t>
      </w:r>
      <w:r w:rsidRPr="00A961F1">
        <w:t>ausgearbeitet und zur Genehmigung vorgelegt. Dabei werden alle relevanten Abstimmbeteiligten in die Weiterentwicklung der Richtlinie einbezogen.</w:t>
      </w:r>
      <w:r>
        <w:t xml:space="preserve"> </w:t>
      </w:r>
    </w:p>
    <w:p w14:paraId="76F8546F" w14:textId="77777777" w:rsidR="00B611A9" w:rsidRPr="00C41926" w:rsidRDefault="00D23C14" w:rsidP="00B611A9">
      <w:pPr>
        <w:pStyle w:val="berschrift2"/>
        <w:rPr>
          <w:rStyle w:val="berschrift2Zchn"/>
          <w:b/>
          <w:bCs/>
        </w:rPr>
      </w:pPr>
      <w:bookmarkStart w:id="10" w:name="_Toc182246148"/>
      <w:r w:rsidRPr="00C41926">
        <w:rPr>
          <w:rStyle w:val="berschrift2Zchn"/>
          <w:b/>
          <w:bCs/>
        </w:rPr>
        <w:t>Genehmigung und Freigabe</w:t>
      </w:r>
      <w:bookmarkEnd w:id="10"/>
    </w:p>
    <w:p w14:paraId="5BFD1C94" w14:textId="6F798BDA" w:rsidR="00B611A9" w:rsidRPr="00C41926" w:rsidRDefault="005B6F04" w:rsidP="00B611A9">
      <w:r w:rsidRPr="00C41926">
        <w:t xml:space="preserve">Das Leitungsorgan trägt die Verantwortung für die Genehmigung und Freigabe der </w:t>
      </w:r>
      <w:r w:rsidR="00E43D5E" w:rsidRPr="00C41926">
        <w:t>Kommunikationsr</w:t>
      </w:r>
      <w:r w:rsidRPr="00C41926">
        <w:t>ichtlinie. Das formale Freigabedatum wird in der Richtlinie dokumentiert.</w:t>
      </w:r>
    </w:p>
    <w:p w14:paraId="0760A41D" w14:textId="77777777" w:rsidR="00B611A9" w:rsidRPr="00C41926" w:rsidRDefault="00D23C14" w:rsidP="00B611A9">
      <w:pPr>
        <w:pStyle w:val="berschrift2"/>
        <w:rPr>
          <w:rStyle w:val="berschrift2Zchn"/>
          <w:iCs/>
        </w:rPr>
      </w:pPr>
      <w:bookmarkStart w:id="11" w:name="_Toc182246149"/>
      <w:r w:rsidRPr="00C41926">
        <w:rPr>
          <w:rStyle w:val="berschrift2Zchn"/>
          <w:b/>
          <w:bCs/>
        </w:rPr>
        <w:t>Veröffentlichung</w:t>
      </w:r>
      <w:bookmarkEnd w:id="11"/>
    </w:p>
    <w:p w14:paraId="625F7476" w14:textId="3A5B34FA" w:rsidR="0053735B" w:rsidRPr="00C41926" w:rsidRDefault="0053735B" w:rsidP="00B611A9">
      <w:r w:rsidRPr="00C41926">
        <w:t xml:space="preserve">Die Richtlinie wird </w:t>
      </w:r>
      <w:r w:rsidR="005B6F04" w:rsidRPr="00C41926">
        <w:t>gemäß de</w:t>
      </w:r>
      <w:r w:rsidR="00DE4BEE">
        <w:t>n</w:t>
      </w:r>
      <w:r w:rsidR="005B6F04" w:rsidRPr="00C41926">
        <w:t xml:space="preserve"> internen Prozesse</w:t>
      </w:r>
      <w:r w:rsidR="00DE4BEE">
        <w:t>n</w:t>
      </w:r>
      <w:r w:rsidR="005B6F04" w:rsidRPr="00C41926">
        <w:t xml:space="preserve"> zur Dokumentenlenkung</w:t>
      </w:r>
      <w:r w:rsidRPr="00C41926">
        <w:t xml:space="preserve"> veröffentlicht und allen relevanten Mitarbeitern zugänglich gemacht.</w:t>
      </w:r>
    </w:p>
    <w:p w14:paraId="6CA829CD" w14:textId="0DB588F2" w:rsidR="00D23C14" w:rsidRPr="00C41926" w:rsidRDefault="00D23C14" w:rsidP="00D23C14">
      <w:pPr>
        <w:spacing w:after="200" w:line="276" w:lineRule="auto"/>
      </w:pPr>
    </w:p>
    <w:p w14:paraId="49C984EB" w14:textId="77777777" w:rsidR="00863C98" w:rsidRPr="00C41926" w:rsidRDefault="00863C98">
      <w:pPr>
        <w:spacing w:after="160" w:line="259" w:lineRule="auto"/>
        <w:rPr>
          <w:rFonts w:cs="Arial"/>
          <w:b/>
          <w:bCs/>
          <w:kern w:val="32"/>
          <w:sz w:val="28"/>
          <w:szCs w:val="28"/>
        </w:rPr>
      </w:pPr>
      <w:r w:rsidRPr="00C41926">
        <w:br w:type="page"/>
      </w:r>
    </w:p>
    <w:p w14:paraId="0A588B9F" w14:textId="7983A122" w:rsidR="00D23C14" w:rsidRPr="00C41926" w:rsidRDefault="00D23C14" w:rsidP="00161DF3">
      <w:pPr>
        <w:pStyle w:val="berschrift1"/>
      </w:pPr>
      <w:bookmarkStart w:id="12" w:name="_Toc182246150"/>
      <w:r w:rsidRPr="00C41926">
        <w:lastRenderedPageBreak/>
        <w:t>Einhaltung und Kontrolle der Vorgaben</w:t>
      </w:r>
      <w:bookmarkEnd w:id="12"/>
    </w:p>
    <w:p w14:paraId="31AED7C2" w14:textId="234707F8" w:rsidR="00A63428" w:rsidRPr="00C41926" w:rsidRDefault="00A63428" w:rsidP="00A63428">
      <w:pPr>
        <w:pStyle w:val="Textkrper"/>
      </w:pPr>
      <w:r w:rsidRPr="00C41926">
        <w:t>Die Einhaltung der Vorgaben dieser Richtlinie wird im Rahmen des Internen Kontrollsystems überwacht und durch Implementierungsindikatoren gemessen.</w:t>
      </w:r>
    </w:p>
    <w:p w14:paraId="56025B23" w14:textId="1A361538" w:rsidR="0053735B" w:rsidRPr="00C41926" w:rsidRDefault="00D23C14" w:rsidP="0053735B">
      <w:pPr>
        <w:pStyle w:val="berschrift2"/>
      </w:pPr>
      <w:bookmarkStart w:id="13" w:name="_Toc182246151"/>
      <w:r w:rsidRPr="00C41926">
        <w:t>Risiken und Kontrollen</w:t>
      </w:r>
      <w:bookmarkEnd w:id="13"/>
    </w:p>
    <w:p w14:paraId="071FD332" w14:textId="13AFCCED" w:rsidR="00D1167C" w:rsidRPr="00C41926" w:rsidRDefault="0009182D" w:rsidP="00863C98">
      <w:pPr>
        <w:spacing w:after="200" w:line="276" w:lineRule="auto"/>
        <w:rPr>
          <w:b/>
          <w:bCs/>
        </w:rPr>
      </w:pPr>
      <w:r w:rsidRPr="00C41926">
        <w:t>Technische oder organisatorische Schwachstellen im Bereich der Kommunikation können zu inakzeptablen Risiken für die Organisation führen. Die nachfolgenden Schlüsselkontrollen wirken den wesentlichen Risiken entgegen, die mit einer unzureichenden Beachtung der Vorgaben dieser Richtlinie verbunden sein können.</w:t>
      </w:r>
    </w:p>
    <w:tbl>
      <w:tblPr>
        <w:tblStyle w:val="Tabellenraster"/>
        <w:tblW w:w="5000" w:type="pct"/>
        <w:tblLook w:val="04A0" w:firstRow="1" w:lastRow="0" w:firstColumn="1" w:lastColumn="0" w:noHBand="0" w:noVBand="1"/>
      </w:tblPr>
      <w:tblGrid>
        <w:gridCol w:w="4531"/>
        <w:gridCol w:w="4531"/>
      </w:tblGrid>
      <w:tr w:rsidR="005B6F04" w:rsidRPr="00203016" w14:paraId="5A6AED89" w14:textId="77777777" w:rsidTr="00863C98">
        <w:tc>
          <w:tcPr>
            <w:tcW w:w="2500" w:type="pct"/>
            <w:shd w:val="clear" w:color="auto" w:fill="DEEAF6" w:themeFill="accent5" w:themeFillTint="33"/>
          </w:tcPr>
          <w:p w14:paraId="15920ED7" w14:textId="77777777" w:rsidR="005B6F04" w:rsidRPr="00203016" w:rsidRDefault="005B6F04" w:rsidP="00BB5C7D">
            <w:pPr>
              <w:rPr>
                <w:rFonts w:eastAsia="Calibri" w:cstheme="minorHAnsi"/>
                <w:b/>
                <w:bCs/>
                <w:sz w:val="20"/>
                <w:szCs w:val="20"/>
              </w:rPr>
            </w:pPr>
            <w:r w:rsidRPr="00203016">
              <w:rPr>
                <w:rFonts w:eastAsia="Calibri" w:cstheme="minorHAnsi"/>
                <w:b/>
                <w:bCs/>
                <w:sz w:val="20"/>
                <w:szCs w:val="20"/>
              </w:rPr>
              <w:t>Risiko</w:t>
            </w:r>
          </w:p>
        </w:tc>
        <w:tc>
          <w:tcPr>
            <w:tcW w:w="2500" w:type="pct"/>
            <w:shd w:val="clear" w:color="auto" w:fill="DEEAF6" w:themeFill="accent5" w:themeFillTint="33"/>
          </w:tcPr>
          <w:p w14:paraId="1F4FFB5D" w14:textId="77777777" w:rsidR="005B6F04" w:rsidRPr="00203016" w:rsidRDefault="005B6F04" w:rsidP="00BB5C7D">
            <w:pPr>
              <w:rPr>
                <w:rFonts w:eastAsia="Calibri" w:cstheme="minorHAnsi"/>
                <w:b/>
                <w:bCs/>
                <w:sz w:val="20"/>
                <w:szCs w:val="20"/>
              </w:rPr>
            </w:pPr>
            <w:r w:rsidRPr="00203016">
              <w:rPr>
                <w:rFonts w:eastAsia="Calibri" w:cstheme="minorHAnsi"/>
                <w:b/>
                <w:bCs/>
                <w:sz w:val="20"/>
                <w:szCs w:val="20"/>
              </w:rPr>
              <w:t>Kontrolle</w:t>
            </w:r>
          </w:p>
        </w:tc>
      </w:tr>
      <w:tr w:rsidR="005B6F04" w:rsidRPr="00203016" w14:paraId="3042B8B8" w14:textId="77777777" w:rsidTr="00863C98">
        <w:tc>
          <w:tcPr>
            <w:tcW w:w="2500" w:type="pct"/>
          </w:tcPr>
          <w:p w14:paraId="532776F0" w14:textId="78621014" w:rsidR="005B6F04" w:rsidRPr="00203016" w:rsidRDefault="00B63986" w:rsidP="00BB5C7D">
            <w:pPr>
              <w:rPr>
                <w:rFonts w:cstheme="minorHAnsi"/>
                <w:sz w:val="20"/>
                <w:szCs w:val="20"/>
                <w:lang/>
              </w:rPr>
            </w:pPr>
            <w:r w:rsidRPr="00203016">
              <w:rPr>
                <w:rFonts w:cstheme="minorHAnsi"/>
                <w:b/>
                <w:bCs/>
                <w:sz w:val="20"/>
                <w:szCs w:val="20"/>
                <w:lang/>
              </w:rPr>
              <w:t>Mangelnde Einhaltung der Vorgaben zur internen Vorfallskommunikation</w:t>
            </w:r>
            <w:r w:rsidRPr="00203016">
              <w:rPr>
                <w:rFonts w:cstheme="minorHAnsi"/>
                <w:sz w:val="20"/>
                <w:szCs w:val="20"/>
                <w:lang/>
              </w:rPr>
              <w:br/>
            </w:r>
            <w:r w:rsidR="001D4E3E">
              <w:rPr>
                <w:rFonts w:cstheme="minorHAnsi"/>
                <w:sz w:val="20"/>
                <w:szCs w:val="20"/>
                <w:lang/>
              </w:rPr>
              <w:t>Risiko,</w:t>
            </w:r>
            <w:r w:rsidRPr="00203016">
              <w:rPr>
                <w:rFonts w:cstheme="minorHAnsi"/>
                <w:sz w:val="20"/>
                <w:szCs w:val="20"/>
                <w:lang/>
              </w:rPr>
              <w:t xml:space="preserve"> dass Mitarbeitende und Führungskräfte nicht ausreichend oder rechtzeitig über Schwachstellen und Vorfälle informiert werden, was zu Reaktionsverzögerungen und mangelnder Transparenz führen kann.</w:t>
            </w:r>
          </w:p>
        </w:tc>
        <w:tc>
          <w:tcPr>
            <w:tcW w:w="2500" w:type="pct"/>
          </w:tcPr>
          <w:p w14:paraId="2C0AAAAF" w14:textId="10E0B3B2" w:rsidR="005B6F04" w:rsidRPr="00203016" w:rsidRDefault="00AA10C2" w:rsidP="00BB5C7D">
            <w:pPr>
              <w:rPr>
                <w:rFonts w:eastAsia="Calibri" w:cstheme="minorHAnsi"/>
                <w:sz w:val="20"/>
                <w:szCs w:val="20"/>
              </w:rPr>
            </w:pPr>
            <w:r w:rsidRPr="00203016">
              <w:rPr>
                <w:rFonts w:eastAsia="Calibri" w:cstheme="minorHAnsi"/>
                <w:b/>
                <w:bCs/>
                <w:sz w:val="20"/>
                <w:szCs w:val="20"/>
              </w:rPr>
              <w:t>Verpflichtende Schulungsmaßnahmen und Dokumentationskontrollen</w:t>
            </w:r>
            <w:r w:rsidRPr="00203016">
              <w:rPr>
                <w:rFonts w:eastAsia="Calibri" w:cstheme="minorHAnsi"/>
                <w:sz w:val="20"/>
                <w:szCs w:val="20"/>
              </w:rPr>
              <w:br/>
              <w:t>Jährliche Schulungen und regelmäßige Überprüfungen der Kommunikationsprotokolle, um die Einhaltung der Vorgaben zur internen Vorfallskommunikation zu gewährleisten.</w:t>
            </w:r>
          </w:p>
        </w:tc>
      </w:tr>
      <w:tr w:rsidR="005B6F04" w:rsidRPr="00203016" w14:paraId="525FF9E9" w14:textId="77777777" w:rsidTr="00863C98">
        <w:tc>
          <w:tcPr>
            <w:tcW w:w="2500" w:type="pct"/>
          </w:tcPr>
          <w:p w14:paraId="629AF2FA" w14:textId="559EC103" w:rsidR="005B6F04" w:rsidRPr="00203016" w:rsidRDefault="00AA10C2" w:rsidP="00BB5C7D">
            <w:pPr>
              <w:rPr>
                <w:rFonts w:cstheme="minorHAnsi"/>
                <w:sz w:val="20"/>
                <w:szCs w:val="20"/>
                <w:lang/>
              </w:rPr>
            </w:pPr>
            <w:r w:rsidRPr="00203016">
              <w:rPr>
                <w:rFonts w:cstheme="minorHAnsi"/>
                <w:b/>
                <w:bCs/>
                <w:sz w:val="20"/>
                <w:szCs w:val="20"/>
                <w:lang/>
              </w:rPr>
              <w:t>Fehlende Einhaltung der externen Kommunikationsvorgaben bei Vorfällen</w:t>
            </w:r>
            <w:r w:rsidRPr="00203016">
              <w:rPr>
                <w:rFonts w:cstheme="minorHAnsi"/>
                <w:sz w:val="20"/>
                <w:szCs w:val="20"/>
                <w:lang/>
              </w:rPr>
              <w:br/>
            </w:r>
            <w:r w:rsidR="007650B4">
              <w:rPr>
                <w:rFonts w:cstheme="minorHAnsi"/>
                <w:sz w:val="20"/>
                <w:szCs w:val="20"/>
                <w:lang/>
              </w:rPr>
              <w:t>Risiko</w:t>
            </w:r>
            <w:r w:rsidRPr="00203016">
              <w:rPr>
                <w:rFonts w:cstheme="minorHAnsi"/>
                <w:sz w:val="20"/>
                <w:szCs w:val="20"/>
                <w:lang/>
              </w:rPr>
              <w:t>, dass externe Stakeholder wie Kunden, Aufsichtsbehörden und Gegenparteien nicht regelkonform informiert werden, was zu regulatorischen Verstößen und Reputationsschäden führen kann.</w:t>
            </w:r>
          </w:p>
        </w:tc>
        <w:tc>
          <w:tcPr>
            <w:tcW w:w="2500" w:type="pct"/>
          </w:tcPr>
          <w:p w14:paraId="6D683902" w14:textId="3B2DD894" w:rsidR="005B6F04" w:rsidRPr="00203016" w:rsidRDefault="00AA10C2" w:rsidP="00BB5C7D">
            <w:pPr>
              <w:rPr>
                <w:rFonts w:eastAsia="Calibri" w:cstheme="minorHAnsi"/>
                <w:sz w:val="20"/>
                <w:szCs w:val="20"/>
              </w:rPr>
            </w:pPr>
            <w:r w:rsidRPr="00203016">
              <w:rPr>
                <w:rFonts w:eastAsia="Calibri" w:cstheme="minorHAnsi"/>
                <w:b/>
                <w:bCs/>
                <w:sz w:val="20"/>
                <w:szCs w:val="20"/>
              </w:rPr>
              <w:t>Regelmäßige Überprüfung der Kommunikationsmaßnahmen</w:t>
            </w:r>
            <w:r w:rsidRPr="00203016">
              <w:rPr>
                <w:rFonts w:eastAsia="Calibri" w:cstheme="minorHAnsi"/>
                <w:sz w:val="20"/>
                <w:szCs w:val="20"/>
              </w:rPr>
              <w:br/>
              <w:t>Implementierung eines Auditprozesses, der sicherstellt, dass alle relevanten externen Stakeholder gemäß den Richtlinien und Fristen über Vorfälle informiert werden.</w:t>
            </w:r>
          </w:p>
        </w:tc>
      </w:tr>
      <w:tr w:rsidR="005B6F04" w:rsidRPr="00203016" w14:paraId="51D3AF8D" w14:textId="77777777" w:rsidTr="00863C98">
        <w:tc>
          <w:tcPr>
            <w:tcW w:w="2500" w:type="pct"/>
          </w:tcPr>
          <w:p w14:paraId="470346F8" w14:textId="4DA35113" w:rsidR="005B6F04" w:rsidRPr="00203016" w:rsidRDefault="00AA10C2" w:rsidP="00BB5C7D">
            <w:pPr>
              <w:rPr>
                <w:rFonts w:eastAsia="Calibri" w:cstheme="minorHAnsi"/>
                <w:sz w:val="20"/>
                <w:szCs w:val="20"/>
              </w:rPr>
            </w:pPr>
            <w:r w:rsidRPr="00203016">
              <w:rPr>
                <w:rFonts w:eastAsia="Calibri" w:cstheme="minorHAnsi"/>
                <w:b/>
                <w:bCs/>
                <w:sz w:val="20"/>
                <w:szCs w:val="20"/>
              </w:rPr>
              <w:t>Gefährdung der Compliance durch fehlende Aktualisierung und Kontrolle der Kommunikationsrichtlinien</w:t>
            </w:r>
            <w:r w:rsidRPr="00203016">
              <w:rPr>
                <w:rFonts w:eastAsia="Calibri" w:cstheme="minorHAnsi"/>
                <w:sz w:val="20"/>
                <w:szCs w:val="20"/>
              </w:rPr>
              <w:br/>
              <w:t>Risiko, dass die Kommunikationsrichtlinie veraltet ist und nicht den aktuellen regulatorischen Vorgaben</w:t>
            </w:r>
            <w:r w:rsidR="007650B4">
              <w:rPr>
                <w:rFonts w:eastAsia="Calibri" w:cstheme="minorHAnsi"/>
                <w:sz w:val="20"/>
                <w:szCs w:val="20"/>
              </w:rPr>
              <w:t xml:space="preserve"> entspricht.</w:t>
            </w:r>
          </w:p>
        </w:tc>
        <w:tc>
          <w:tcPr>
            <w:tcW w:w="2500" w:type="pct"/>
          </w:tcPr>
          <w:p w14:paraId="63C68470" w14:textId="417CCF2B" w:rsidR="005B6F04" w:rsidRPr="00203016" w:rsidRDefault="00AA10C2" w:rsidP="00BB5C7D">
            <w:pPr>
              <w:rPr>
                <w:rFonts w:eastAsia="Calibri" w:cstheme="minorHAnsi"/>
                <w:sz w:val="20"/>
                <w:szCs w:val="20"/>
              </w:rPr>
            </w:pPr>
            <w:r w:rsidRPr="00203016">
              <w:rPr>
                <w:rFonts w:eastAsia="Calibri" w:cstheme="minorHAnsi"/>
                <w:b/>
                <w:bCs/>
                <w:sz w:val="20"/>
                <w:szCs w:val="20"/>
              </w:rPr>
              <w:t>Jährliche Überprüfung und Aktualisierung der Richtlinie</w:t>
            </w:r>
            <w:r w:rsidRPr="00203016">
              <w:rPr>
                <w:rFonts w:eastAsia="Calibri" w:cstheme="minorHAnsi"/>
                <w:sz w:val="20"/>
                <w:szCs w:val="20"/>
              </w:rPr>
              <w:br/>
              <w:t>Durchführung eines regelmäßigen Prüfprozesses zur Sicherstellung, dass die Kommunikationsrichtlinie stets aktuell ist und den neuesten regulatorischen Anforderungen entspricht.</w:t>
            </w:r>
          </w:p>
        </w:tc>
      </w:tr>
    </w:tbl>
    <w:p w14:paraId="139D5351" w14:textId="6CD280F7" w:rsidR="00A63428" w:rsidRPr="00C41926" w:rsidRDefault="00A63428" w:rsidP="0053735B">
      <w:pPr>
        <w:rPr>
          <w:rFonts w:ascii="Times New Roman" w:hAnsi="Times New Roman"/>
          <w:sz w:val="24"/>
          <w:szCs w:val="24"/>
          <w:lang/>
        </w:rPr>
      </w:pPr>
    </w:p>
    <w:p w14:paraId="77EA2676" w14:textId="77777777" w:rsidR="005B6F04" w:rsidRPr="00C41926" w:rsidRDefault="005B6F04" w:rsidP="0053735B">
      <w:pPr>
        <w:rPr>
          <w:rFonts w:ascii="Times New Roman" w:hAnsi="Times New Roman"/>
          <w:vanish/>
          <w:sz w:val="24"/>
          <w:szCs w:val="24"/>
          <w:lang/>
        </w:rPr>
      </w:pPr>
    </w:p>
    <w:p w14:paraId="6318B090" w14:textId="77777777" w:rsidR="0053735B" w:rsidRPr="00C41926" w:rsidRDefault="0053735B" w:rsidP="0053735B">
      <w:pPr>
        <w:rPr>
          <w:rFonts w:ascii="Times New Roman" w:hAnsi="Times New Roman"/>
          <w:vanish/>
          <w:sz w:val="24"/>
          <w:szCs w:val="24"/>
          <w:lang/>
        </w:rPr>
      </w:pPr>
    </w:p>
    <w:p w14:paraId="2850F904" w14:textId="77777777" w:rsidR="0053735B" w:rsidRPr="00C41926" w:rsidRDefault="0053735B" w:rsidP="0053735B">
      <w:pPr>
        <w:pStyle w:val="Textkrper"/>
      </w:pPr>
    </w:p>
    <w:p w14:paraId="17BD8AD7" w14:textId="77777777" w:rsidR="00A63428" w:rsidRPr="00C41926" w:rsidRDefault="00A63428" w:rsidP="00A63428">
      <w:pPr>
        <w:pStyle w:val="berschrift2"/>
        <w:numPr>
          <w:ilvl w:val="0"/>
          <w:numId w:val="0"/>
        </w:numPr>
      </w:pPr>
    </w:p>
    <w:p w14:paraId="0B7EEE94" w14:textId="77777777" w:rsidR="00A63428" w:rsidRPr="00C41926" w:rsidRDefault="00A63428">
      <w:pPr>
        <w:spacing w:after="160" w:line="259" w:lineRule="auto"/>
        <w:rPr>
          <w:rFonts w:cs="Arial"/>
          <w:b/>
          <w:bCs/>
          <w:iCs/>
          <w:sz w:val="24"/>
          <w:szCs w:val="28"/>
        </w:rPr>
      </w:pPr>
      <w:r w:rsidRPr="00C41926">
        <w:br w:type="page"/>
      </w:r>
    </w:p>
    <w:p w14:paraId="19E45C2C" w14:textId="652304E0" w:rsidR="00D23C14" w:rsidRPr="00C41926" w:rsidRDefault="00D23C14" w:rsidP="00161DF3">
      <w:pPr>
        <w:pStyle w:val="berschrift2"/>
      </w:pPr>
      <w:bookmarkStart w:id="14" w:name="_Toc182246152"/>
      <w:r w:rsidRPr="00C41926">
        <w:lastRenderedPageBreak/>
        <w:t>Implementierungsindikatoren</w:t>
      </w:r>
      <w:bookmarkEnd w:id="14"/>
    </w:p>
    <w:p w14:paraId="57B8D8A5" w14:textId="44ECE61D" w:rsidR="00D1167C" w:rsidRPr="00C41926" w:rsidRDefault="00A637DE" w:rsidP="00863C98">
      <w:pPr>
        <w:spacing w:after="200" w:line="276" w:lineRule="auto"/>
      </w:pPr>
      <w:r w:rsidRPr="00A637DE">
        <w:t>Implementierungsindikatoren legen spezifische Messgrößen fest, um den Fortschritt bei der Umsetzung und Einhaltung der Richtlinie gezielt zu überwachen. Die kontinuierliche Analyse dieser Indikatoren stellt sicher, dass die Richtlinienvorgaben wirksam in der Praxis umgesetzt werden. Bei Abweichungen werden Korrekturmaßnahmen eingeleitet, um die Kommunikationsprozesse an die organisatorischen Anforderungen und regulatorischen Vorgaben anzupassen.</w:t>
      </w:r>
    </w:p>
    <w:tbl>
      <w:tblPr>
        <w:tblStyle w:val="Tabellenraster"/>
        <w:tblW w:w="5000" w:type="pct"/>
        <w:tblLayout w:type="fixed"/>
        <w:tblLook w:val="04A0" w:firstRow="1" w:lastRow="0" w:firstColumn="1" w:lastColumn="0" w:noHBand="0" w:noVBand="1"/>
      </w:tblPr>
      <w:tblGrid>
        <w:gridCol w:w="4531"/>
        <w:gridCol w:w="3543"/>
        <w:gridCol w:w="988"/>
      </w:tblGrid>
      <w:tr w:rsidR="00217458" w:rsidRPr="00203016" w14:paraId="15829B8B" w14:textId="77777777" w:rsidTr="00A637DE">
        <w:tc>
          <w:tcPr>
            <w:tcW w:w="2500" w:type="pct"/>
            <w:shd w:val="clear" w:color="auto" w:fill="DEEAF6" w:themeFill="accent5" w:themeFillTint="33"/>
            <w:vAlign w:val="center"/>
          </w:tcPr>
          <w:p w14:paraId="460D021D" w14:textId="7BE75880" w:rsidR="00217458" w:rsidRPr="00203016" w:rsidRDefault="00217458" w:rsidP="00BB5C7D">
            <w:pPr>
              <w:rPr>
                <w:rFonts w:eastAsia="Calibri" w:cstheme="minorHAnsi"/>
                <w:b/>
                <w:bCs/>
                <w:sz w:val="20"/>
                <w:szCs w:val="20"/>
              </w:rPr>
            </w:pPr>
            <w:r w:rsidRPr="00203016">
              <w:rPr>
                <w:rFonts w:eastAsia="Calibri" w:cstheme="minorHAnsi"/>
                <w:b/>
                <w:bCs/>
                <w:sz w:val="20"/>
                <w:szCs w:val="20"/>
              </w:rPr>
              <w:t>Implementierungsindikator</w:t>
            </w:r>
          </w:p>
        </w:tc>
        <w:tc>
          <w:tcPr>
            <w:tcW w:w="1955" w:type="pct"/>
            <w:shd w:val="clear" w:color="auto" w:fill="DEEAF6" w:themeFill="accent5" w:themeFillTint="33"/>
            <w:vAlign w:val="center"/>
          </w:tcPr>
          <w:p w14:paraId="681C1844" w14:textId="3530F2A2" w:rsidR="00217458" w:rsidRPr="00203016" w:rsidRDefault="00217458" w:rsidP="00BB5C7D">
            <w:pPr>
              <w:rPr>
                <w:rFonts w:eastAsia="Calibri" w:cstheme="minorHAnsi"/>
                <w:b/>
                <w:bCs/>
                <w:sz w:val="20"/>
                <w:szCs w:val="20"/>
              </w:rPr>
            </w:pPr>
            <w:r w:rsidRPr="00203016">
              <w:rPr>
                <w:rFonts w:eastAsia="Calibri" w:cstheme="minorHAnsi"/>
                <w:b/>
                <w:bCs/>
                <w:sz w:val="20"/>
                <w:szCs w:val="20"/>
              </w:rPr>
              <w:t>Formel</w:t>
            </w:r>
          </w:p>
        </w:tc>
        <w:tc>
          <w:tcPr>
            <w:tcW w:w="545" w:type="pct"/>
            <w:shd w:val="clear" w:color="auto" w:fill="DEEAF6" w:themeFill="accent5" w:themeFillTint="33"/>
            <w:vAlign w:val="center"/>
          </w:tcPr>
          <w:p w14:paraId="7C16E600" w14:textId="4386FCBD" w:rsidR="00217458" w:rsidRPr="00203016" w:rsidRDefault="00217458" w:rsidP="00BB5C7D">
            <w:pPr>
              <w:rPr>
                <w:rFonts w:eastAsia="Calibri" w:cstheme="minorHAnsi"/>
                <w:b/>
                <w:bCs/>
                <w:sz w:val="20"/>
                <w:szCs w:val="20"/>
              </w:rPr>
            </w:pPr>
            <w:r w:rsidRPr="00203016">
              <w:rPr>
                <w:rFonts w:eastAsia="Calibri" w:cstheme="minorHAnsi"/>
                <w:b/>
                <w:bCs/>
                <w:sz w:val="20"/>
                <w:szCs w:val="20"/>
              </w:rPr>
              <w:t>Zielwert</w:t>
            </w:r>
          </w:p>
        </w:tc>
      </w:tr>
      <w:tr w:rsidR="00121F16" w:rsidRPr="00203016" w14:paraId="1F04D09A" w14:textId="77777777" w:rsidTr="00A637DE">
        <w:tc>
          <w:tcPr>
            <w:tcW w:w="2500" w:type="pct"/>
            <w:vAlign w:val="center"/>
          </w:tcPr>
          <w:p w14:paraId="4E95DB9E" w14:textId="35A40982" w:rsidR="00121F16" w:rsidRPr="00203016" w:rsidRDefault="00121F16" w:rsidP="00BB5C7D">
            <w:pPr>
              <w:rPr>
                <w:rFonts w:cstheme="minorHAnsi"/>
                <w:sz w:val="20"/>
                <w:szCs w:val="20"/>
                <w:lang/>
              </w:rPr>
            </w:pPr>
            <w:r w:rsidRPr="00203016">
              <w:rPr>
                <w:rFonts w:cstheme="minorHAnsi"/>
                <w:b/>
                <w:bCs/>
                <w:sz w:val="20"/>
                <w:szCs w:val="20"/>
                <w:lang/>
              </w:rPr>
              <w:t>Anteil der fristgerecht eingereichten Aufsichtsmeldungen</w:t>
            </w:r>
            <w:r w:rsidR="00AF6D95" w:rsidRPr="00203016">
              <w:rPr>
                <w:rFonts w:cstheme="minorHAnsi"/>
                <w:b/>
                <w:bCs/>
                <w:sz w:val="20"/>
                <w:szCs w:val="20"/>
                <w:lang/>
              </w:rPr>
              <w:t xml:space="preserve">: </w:t>
            </w:r>
            <w:r w:rsidRPr="00203016">
              <w:rPr>
                <w:rFonts w:cstheme="minorHAnsi"/>
                <w:sz w:val="20"/>
                <w:szCs w:val="20"/>
                <w:lang/>
              </w:rPr>
              <w:t>Misst den Anteil der Aufsichtsmeldungen, die innerhalb der vorgegebenen Fristen übermittelt wurden, um die Einhaltung der Meldepflichten zu überwachen.</w:t>
            </w:r>
          </w:p>
        </w:tc>
        <w:tc>
          <w:tcPr>
            <w:tcW w:w="1955" w:type="pct"/>
            <w:vAlign w:val="center"/>
          </w:tcPr>
          <w:p w14:paraId="47A55C67" w14:textId="18A722E3" w:rsidR="00121F16" w:rsidRPr="00203016" w:rsidRDefault="003F435E" w:rsidP="00BB5C7D">
            <w:pPr>
              <w:jc w:val="both"/>
              <w:rPr>
                <w:rFonts w:eastAsia="Calibri" w:cstheme="minorHAnsi"/>
                <w:sz w:val="20"/>
                <w:szCs w:val="20"/>
              </w:rPr>
            </w:pPr>
            <w:r w:rsidRPr="00203016">
              <w:rPr>
                <w:rFonts w:eastAsia="Calibri" w:cstheme="minorHAnsi"/>
                <w:noProof/>
                <w:sz w:val="20"/>
                <w:szCs w:val="20"/>
              </w:rPr>
              <w:drawing>
                <wp:inline distT="0" distB="0" distL="0" distR="0" wp14:anchorId="5EF21589" wp14:editId="08311605">
                  <wp:extent cx="2000265" cy="400053"/>
                  <wp:effectExtent l="0" t="0" r="0" b="0"/>
                  <wp:docPr id="19665334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33458" name=""/>
                          <pic:cNvPicPr/>
                        </pic:nvPicPr>
                        <pic:blipFill>
                          <a:blip r:embed="rId8"/>
                          <a:stretch>
                            <a:fillRect/>
                          </a:stretch>
                        </pic:blipFill>
                        <pic:spPr>
                          <a:xfrm>
                            <a:off x="0" y="0"/>
                            <a:ext cx="2000265" cy="400053"/>
                          </a:xfrm>
                          <a:prstGeom prst="rect">
                            <a:avLst/>
                          </a:prstGeom>
                        </pic:spPr>
                      </pic:pic>
                    </a:graphicData>
                  </a:graphic>
                </wp:inline>
              </w:drawing>
            </w:r>
          </w:p>
        </w:tc>
        <w:tc>
          <w:tcPr>
            <w:tcW w:w="545" w:type="pct"/>
            <w:vAlign w:val="center"/>
          </w:tcPr>
          <w:p w14:paraId="6617181C" w14:textId="48B2F5EE" w:rsidR="00121F16" w:rsidRPr="00203016" w:rsidRDefault="00B50905" w:rsidP="00BB5C7D">
            <w:pPr>
              <w:rPr>
                <w:rFonts w:eastAsia="Calibri" w:cstheme="minorHAnsi"/>
                <w:sz w:val="20"/>
                <w:szCs w:val="20"/>
              </w:rPr>
            </w:pPr>
            <w:r w:rsidRPr="00203016">
              <w:rPr>
                <w:rFonts w:eastAsia="Calibri" w:cstheme="minorHAnsi"/>
                <w:sz w:val="20"/>
                <w:szCs w:val="20"/>
              </w:rPr>
              <w:t>≥ 99 %</w:t>
            </w:r>
          </w:p>
        </w:tc>
      </w:tr>
      <w:tr w:rsidR="00217458" w:rsidRPr="00203016" w14:paraId="06F509BA" w14:textId="77777777" w:rsidTr="00A637DE">
        <w:tc>
          <w:tcPr>
            <w:tcW w:w="2500" w:type="pct"/>
            <w:vAlign w:val="center"/>
          </w:tcPr>
          <w:p w14:paraId="16C3630A" w14:textId="736B7A6D" w:rsidR="00217458" w:rsidRPr="00203016" w:rsidRDefault="002632EB" w:rsidP="00BB5C7D">
            <w:pPr>
              <w:rPr>
                <w:rFonts w:cstheme="minorHAnsi"/>
                <w:sz w:val="20"/>
                <w:szCs w:val="20"/>
                <w:lang/>
              </w:rPr>
            </w:pPr>
            <w:r w:rsidRPr="00203016">
              <w:rPr>
                <w:rFonts w:cstheme="minorHAnsi"/>
                <w:b/>
                <w:bCs/>
                <w:sz w:val="20"/>
                <w:szCs w:val="20"/>
                <w:lang/>
              </w:rPr>
              <w:t xml:space="preserve">Erfüllung der Schulungspflicht zur Kommunikationsrichtlinie: </w:t>
            </w:r>
            <w:r w:rsidRPr="00203016">
              <w:rPr>
                <w:rFonts w:cstheme="minorHAnsi"/>
                <w:sz w:val="20"/>
                <w:szCs w:val="20"/>
                <w:lang/>
              </w:rPr>
              <w:t>Erfasst den Anteil der Mitarbeitenden, die an den obligatorischen Schulungen zur Kommunikationsrichtlinie teilgenommen haben, um die Richtlinienkenntnis im Unternehmen sicherzustellen.</w:t>
            </w:r>
          </w:p>
        </w:tc>
        <w:tc>
          <w:tcPr>
            <w:tcW w:w="1955" w:type="pct"/>
            <w:vAlign w:val="center"/>
          </w:tcPr>
          <w:p w14:paraId="1F39CA91" w14:textId="4E920C9A" w:rsidR="00217458" w:rsidRPr="00203016" w:rsidRDefault="009B278C" w:rsidP="00BB5C7D">
            <w:pPr>
              <w:jc w:val="both"/>
              <w:rPr>
                <w:rFonts w:eastAsia="Calibri" w:cstheme="minorHAnsi"/>
                <w:sz w:val="20"/>
                <w:szCs w:val="20"/>
              </w:rPr>
            </w:pPr>
            <w:r w:rsidRPr="00203016">
              <w:rPr>
                <w:rFonts w:eastAsia="Calibri" w:cstheme="minorHAnsi"/>
                <w:noProof/>
                <w:sz w:val="20"/>
                <w:szCs w:val="20"/>
              </w:rPr>
              <w:drawing>
                <wp:inline distT="0" distB="0" distL="0" distR="0" wp14:anchorId="53FA4390" wp14:editId="42FEE06D">
                  <wp:extent cx="1619262" cy="428628"/>
                  <wp:effectExtent l="0" t="0" r="0" b="9525"/>
                  <wp:docPr id="17597253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25320" name=""/>
                          <pic:cNvPicPr/>
                        </pic:nvPicPr>
                        <pic:blipFill>
                          <a:blip r:embed="rId9"/>
                          <a:stretch>
                            <a:fillRect/>
                          </a:stretch>
                        </pic:blipFill>
                        <pic:spPr>
                          <a:xfrm>
                            <a:off x="0" y="0"/>
                            <a:ext cx="1619262" cy="428628"/>
                          </a:xfrm>
                          <a:prstGeom prst="rect">
                            <a:avLst/>
                          </a:prstGeom>
                        </pic:spPr>
                      </pic:pic>
                    </a:graphicData>
                  </a:graphic>
                </wp:inline>
              </w:drawing>
            </w:r>
          </w:p>
        </w:tc>
        <w:tc>
          <w:tcPr>
            <w:tcW w:w="545" w:type="pct"/>
            <w:vAlign w:val="center"/>
          </w:tcPr>
          <w:p w14:paraId="60BB27DC" w14:textId="29964229" w:rsidR="00217458" w:rsidRPr="00203016" w:rsidRDefault="00B50905" w:rsidP="00BB5C7D">
            <w:pPr>
              <w:rPr>
                <w:rFonts w:eastAsia="Calibri" w:cstheme="minorHAnsi"/>
                <w:sz w:val="20"/>
                <w:szCs w:val="20"/>
              </w:rPr>
            </w:pPr>
            <w:r w:rsidRPr="00203016">
              <w:rPr>
                <w:rFonts w:eastAsia="Calibri" w:cstheme="minorHAnsi"/>
                <w:sz w:val="20"/>
                <w:szCs w:val="20"/>
              </w:rPr>
              <w:t>≥ 95 %</w:t>
            </w:r>
          </w:p>
        </w:tc>
      </w:tr>
      <w:tr w:rsidR="00217458" w:rsidRPr="00203016" w14:paraId="11B9B67E" w14:textId="77777777" w:rsidTr="00A637DE">
        <w:tc>
          <w:tcPr>
            <w:tcW w:w="2500" w:type="pct"/>
            <w:vAlign w:val="center"/>
          </w:tcPr>
          <w:p w14:paraId="0182E024" w14:textId="078A0852" w:rsidR="00217458" w:rsidRPr="00203016" w:rsidRDefault="002632EB" w:rsidP="00BB5C7D">
            <w:pPr>
              <w:rPr>
                <w:rFonts w:eastAsia="Calibri" w:cstheme="minorHAnsi"/>
                <w:sz w:val="20"/>
                <w:szCs w:val="20"/>
              </w:rPr>
            </w:pPr>
            <w:r w:rsidRPr="00203016">
              <w:rPr>
                <w:rFonts w:eastAsia="Calibri" w:cstheme="minorHAnsi"/>
                <w:b/>
                <w:bCs/>
                <w:sz w:val="20"/>
                <w:szCs w:val="20"/>
              </w:rPr>
              <w:t>Vollständigkeit der Vorfalldokumentation</w:t>
            </w:r>
            <w:r w:rsidR="00203016">
              <w:rPr>
                <w:rFonts w:eastAsia="Calibri" w:cstheme="minorHAnsi"/>
                <w:b/>
                <w:bCs/>
                <w:sz w:val="20"/>
                <w:szCs w:val="20"/>
              </w:rPr>
              <w:t xml:space="preserve">: </w:t>
            </w:r>
            <w:r w:rsidRPr="00203016">
              <w:rPr>
                <w:rFonts w:eastAsia="Calibri" w:cstheme="minorHAnsi"/>
                <w:sz w:val="20"/>
                <w:szCs w:val="20"/>
              </w:rPr>
              <w:t>Überprüft den Anteil der Kommunikationsmaßnahmen, die vollständig und revisionssicher dokumentiert wurden, um die Transparenz und Rückverfolgbarkeit sicherzustellen.</w:t>
            </w:r>
          </w:p>
        </w:tc>
        <w:tc>
          <w:tcPr>
            <w:tcW w:w="1955" w:type="pct"/>
            <w:vAlign w:val="center"/>
          </w:tcPr>
          <w:p w14:paraId="7A7816A9" w14:textId="0B685B1D" w:rsidR="00217458" w:rsidRPr="00203016" w:rsidRDefault="00865965" w:rsidP="00BB5C7D">
            <w:pPr>
              <w:jc w:val="both"/>
              <w:rPr>
                <w:rFonts w:eastAsia="Calibri" w:cstheme="minorHAnsi"/>
                <w:sz w:val="20"/>
                <w:szCs w:val="20"/>
              </w:rPr>
            </w:pPr>
            <w:r w:rsidRPr="00203016">
              <w:rPr>
                <w:rFonts w:eastAsia="Calibri" w:cstheme="minorHAnsi"/>
                <w:noProof/>
                <w:sz w:val="20"/>
                <w:szCs w:val="20"/>
              </w:rPr>
              <w:drawing>
                <wp:inline distT="0" distB="0" distL="0" distR="0" wp14:anchorId="3D7C3131" wp14:editId="6077ED7B">
                  <wp:extent cx="2152015" cy="467995"/>
                  <wp:effectExtent l="0" t="0" r="635" b="8255"/>
                  <wp:docPr id="3268693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69338" name=""/>
                          <pic:cNvPicPr/>
                        </pic:nvPicPr>
                        <pic:blipFill>
                          <a:blip r:embed="rId10"/>
                          <a:stretch>
                            <a:fillRect/>
                          </a:stretch>
                        </pic:blipFill>
                        <pic:spPr>
                          <a:xfrm>
                            <a:off x="0" y="0"/>
                            <a:ext cx="2152015" cy="467995"/>
                          </a:xfrm>
                          <a:prstGeom prst="rect">
                            <a:avLst/>
                          </a:prstGeom>
                        </pic:spPr>
                      </pic:pic>
                    </a:graphicData>
                  </a:graphic>
                </wp:inline>
              </w:drawing>
            </w:r>
          </w:p>
        </w:tc>
        <w:tc>
          <w:tcPr>
            <w:tcW w:w="545" w:type="pct"/>
            <w:vAlign w:val="center"/>
          </w:tcPr>
          <w:p w14:paraId="14DD8811" w14:textId="0AB51FA6" w:rsidR="00217458" w:rsidRPr="00203016" w:rsidRDefault="00B50905" w:rsidP="00BB5C7D">
            <w:pPr>
              <w:rPr>
                <w:rFonts w:eastAsia="Calibri" w:cstheme="minorHAnsi"/>
                <w:sz w:val="20"/>
                <w:szCs w:val="20"/>
              </w:rPr>
            </w:pPr>
            <w:r w:rsidRPr="00203016">
              <w:rPr>
                <w:rFonts w:eastAsia="Calibri" w:cstheme="minorHAnsi"/>
                <w:sz w:val="20"/>
                <w:szCs w:val="20"/>
              </w:rPr>
              <w:t>≥ 95 %</w:t>
            </w:r>
          </w:p>
        </w:tc>
      </w:tr>
    </w:tbl>
    <w:p w14:paraId="010930D1" w14:textId="68B08154" w:rsidR="004443F9" w:rsidRPr="00C41926" w:rsidRDefault="00D23C14" w:rsidP="004443F9">
      <w:pPr>
        <w:pStyle w:val="berschrift2"/>
        <w:rPr>
          <w:rStyle w:val="berschrift2Zchn"/>
          <w:b/>
          <w:bCs/>
        </w:rPr>
      </w:pPr>
      <w:bookmarkStart w:id="15" w:name="_Toc182246153"/>
      <w:r w:rsidRPr="00C41926">
        <w:rPr>
          <w:rStyle w:val="berschrift2Zchn"/>
          <w:b/>
          <w:bCs/>
        </w:rPr>
        <w:t>Maßnahmen bei Nichteinhaltung</w:t>
      </w:r>
      <w:bookmarkEnd w:id="15"/>
    </w:p>
    <w:p w14:paraId="6308E946" w14:textId="5A848DC0" w:rsidR="00161DF3" w:rsidRPr="00C41926" w:rsidRDefault="00F33F31">
      <w:pPr>
        <w:spacing w:after="160" w:line="259" w:lineRule="auto"/>
      </w:pPr>
      <w:r w:rsidRPr="00F33F31">
        <w:t>Die Nichtbeachtung der Richtlinie kann disziplinarische Maßnahmen nach sich ziehen, die je nach Schweregrad des Verstoßes von zusätzlichen Schulungen bis hin zu rechtlichen Konsequenzen reichen.</w:t>
      </w:r>
      <w:r w:rsidR="00161DF3" w:rsidRPr="00C41926">
        <w:br w:type="page"/>
      </w:r>
    </w:p>
    <w:p w14:paraId="67EA00FD" w14:textId="69915081" w:rsidR="00D23C14" w:rsidRPr="00C41926" w:rsidRDefault="00D23C14" w:rsidP="00161DF3">
      <w:pPr>
        <w:pStyle w:val="berschrift1"/>
      </w:pPr>
      <w:bookmarkStart w:id="16" w:name="_Toc182246154"/>
      <w:r w:rsidRPr="00C41926">
        <w:lastRenderedPageBreak/>
        <w:t>Hauptteil</w:t>
      </w:r>
      <w:r w:rsidR="00863C98" w:rsidRPr="00C41926">
        <w:t>:</w:t>
      </w:r>
      <w:bookmarkEnd w:id="16"/>
      <w:r w:rsidR="00863C98" w:rsidRPr="00C41926">
        <w:t xml:space="preserve"> </w:t>
      </w:r>
    </w:p>
    <w:p w14:paraId="449904B7" w14:textId="3B4926FB" w:rsidR="00D23C14" w:rsidRPr="00C41926" w:rsidRDefault="00D23C14" w:rsidP="0053735B">
      <w:pPr>
        <w:pStyle w:val="berschrift2"/>
        <w:rPr>
          <w:iCs w:val="0"/>
        </w:rPr>
      </w:pPr>
      <w:bookmarkStart w:id="17" w:name="_Toc182246155"/>
      <w:r w:rsidRPr="00C41926">
        <w:rPr>
          <w:iCs w:val="0"/>
        </w:rPr>
        <w:t>Definitionen</w:t>
      </w:r>
      <w:bookmarkEnd w:id="17"/>
    </w:p>
    <w:p w14:paraId="1E8FC4E6" w14:textId="07A85AF0" w:rsidR="004676B2" w:rsidRPr="00C41926" w:rsidRDefault="00B82442" w:rsidP="0053735B">
      <w:pPr>
        <w:pStyle w:val="Textkrper"/>
      </w:pPr>
      <w:r w:rsidRPr="00C41926">
        <w:rPr>
          <w:b/>
          <w:bCs/>
        </w:rPr>
        <w:t xml:space="preserve">Die interne Vorfallskommunikation </w:t>
      </w:r>
      <w:r w:rsidR="00796587" w:rsidRPr="00C41926">
        <w:t xml:space="preserve">umfasst den gezielten Austausch von Informationen über Schwachstellen, </w:t>
      </w:r>
      <w:r w:rsidR="0089363E">
        <w:t>Cyberbedrohung</w:t>
      </w:r>
      <w:r w:rsidR="00796587" w:rsidRPr="00C41926">
        <w:t>en und Vorfälle innerhalb der Organisation. Ziel ist es, Mitarbeitende und Führungskräfte zeitnah über mögliche Auswirkungen und Maßnahmen zu informieren, Transparenz zu schaffen, die Reaktion zu koordinieren und ein einheitliches Verständnis der Situation sicherzustellen.</w:t>
      </w:r>
    </w:p>
    <w:p w14:paraId="4F407BEE" w14:textId="2A85425A" w:rsidR="00F33DE1" w:rsidRPr="00C41926" w:rsidRDefault="00F33DE1" w:rsidP="0053735B">
      <w:pPr>
        <w:pStyle w:val="Textkrper"/>
      </w:pPr>
      <w:r w:rsidRPr="00C41926">
        <w:rPr>
          <w:b/>
          <w:bCs/>
        </w:rPr>
        <w:t xml:space="preserve">Externe Vorfallskommunikation </w:t>
      </w:r>
      <w:r w:rsidR="00560332" w:rsidRPr="00C41926">
        <w:t xml:space="preserve">umfasst alle Maßnahmen zur Information externer Stakeholder, wie Kunden, Gegenparteien, Öffentlichkeit und Aufsichtsbehörden, über Schwachstellen, </w:t>
      </w:r>
      <w:r w:rsidR="0089363E">
        <w:t>Cyberbedrohung</w:t>
      </w:r>
      <w:r w:rsidR="00560332" w:rsidRPr="00C41926">
        <w:t>en und Vorfälle. Ziel ist es, wesentliche Informationen transparent und vertrauensbildend zu vermitteln, das Ansehen der Organisation zu wahren und gesetzliche Meldepflichten zu erfüllen.</w:t>
      </w:r>
    </w:p>
    <w:p w14:paraId="7DC99EFA" w14:textId="31C4A44C" w:rsidR="0086297C" w:rsidRPr="00C41926" w:rsidRDefault="0086297C" w:rsidP="0053735B">
      <w:pPr>
        <w:pStyle w:val="Textkrper"/>
      </w:pPr>
      <w:r w:rsidRPr="00C41926">
        <w:rPr>
          <w:b/>
          <w:bCs/>
        </w:rPr>
        <w:t xml:space="preserve">IKT-bezogener Vorfall </w:t>
      </w:r>
      <w:r w:rsidR="00561C98" w:rsidRPr="00C41926">
        <w:t>bezeichnet ein einzelnes Ereignis oder eine Reihe zusammenhängender Ereignisse, die vom Finanzunternehmen nicht geplant wurden, die die Sicherheit der Netzwerk- und Informationssysteme gefährden und die Verfügbarkeit, Authentizität, Integrität oder Vertraulichkeit von Daten oder die erbrachten Dienstleistungen negativ beeinflussen.</w:t>
      </w:r>
    </w:p>
    <w:p w14:paraId="0E12D0F5" w14:textId="171D82F2" w:rsidR="00225C74" w:rsidRPr="00C41926" w:rsidRDefault="00225C74" w:rsidP="0053735B">
      <w:pPr>
        <w:pStyle w:val="Textkrper"/>
      </w:pPr>
      <w:r w:rsidRPr="00C41926">
        <w:rPr>
          <w:b/>
          <w:bCs/>
        </w:rPr>
        <w:t>B</w:t>
      </w:r>
      <w:r w:rsidR="00C94AEA" w:rsidRPr="00C41926">
        <w:rPr>
          <w:b/>
          <w:bCs/>
        </w:rPr>
        <w:t>etriebsbezogener oder sicherheitsrelevanter zahlungsbezogener Vorfall</w:t>
      </w:r>
      <w:r w:rsidR="00C94AEA" w:rsidRPr="00C41926">
        <w:t xml:space="preserve"> </w:t>
      </w:r>
      <w:r w:rsidR="00007FB6" w:rsidRPr="00C41926">
        <w:t>bezeichnet ein einzelnes Ereignis oder eine Reihe zusammenhängender Ereignisse, die vom Finanzunternehmen nicht geplant wurden, IKT-bezogen sein können oder nicht und die Verfügbarkeit, Authentizität, Integrität oder Vertraulichkeit zahlungsbezogener Daten sowie die erbrachten zahlungsbezogenen Dienstleistungen beeinträchtigen</w:t>
      </w:r>
      <w:r w:rsidR="00C94AEA" w:rsidRPr="00C41926">
        <w:t>.</w:t>
      </w:r>
    </w:p>
    <w:p w14:paraId="2FBE7584" w14:textId="1BF39596" w:rsidR="003D7D23" w:rsidRPr="00C41926" w:rsidRDefault="00225C74" w:rsidP="0053735B">
      <w:pPr>
        <w:pStyle w:val="Textkrper"/>
      </w:pPr>
      <w:r w:rsidRPr="00C41926">
        <w:rPr>
          <w:b/>
          <w:bCs/>
        </w:rPr>
        <w:t>S</w:t>
      </w:r>
      <w:r w:rsidR="00A44E2D" w:rsidRPr="00C41926">
        <w:rPr>
          <w:b/>
          <w:bCs/>
        </w:rPr>
        <w:t>chwerwiegender IKT-bezogener Vorfall</w:t>
      </w:r>
      <w:r w:rsidR="00A44E2D" w:rsidRPr="00C41926">
        <w:t xml:space="preserve"> bezeichnet einen IKT-bezogenen Vorfall, der erhebliche nachteilige Auswirkungen auf die Netzwerk- und Informationssysteme hat, die kritische oder wichtige Funktionen der Finanzinstitution unterstützen.</w:t>
      </w:r>
    </w:p>
    <w:p w14:paraId="77EF17AB" w14:textId="504FE28D" w:rsidR="00487914" w:rsidRPr="00487914" w:rsidRDefault="00225C74" w:rsidP="00487914">
      <w:pPr>
        <w:pStyle w:val="Textkrper"/>
      </w:pPr>
      <w:r w:rsidRPr="00C41926">
        <w:rPr>
          <w:b/>
          <w:bCs/>
        </w:rPr>
        <w:t>S</w:t>
      </w:r>
      <w:r w:rsidR="00487914" w:rsidRPr="00487914">
        <w:rPr>
          <w:b/>
          <w:bCs/>
        </w:rPr>
        <w:t>chwerwiegender betriebsbezogener oder sicherheitsrelevanter zahlungsbezogener Vorfall</w:t>
      </w:r>
      <w:r w:rsidR="00487914" w:rsidRPr="00487914">
        <w:t>“ bezeichnet einen betriebsbezogenen oder sicherheitsrelevanten zahlungsbezogenen Vorfall, der erhebliche nachteilige Auswirkungen auf die erbrachten zahlungsbezogenen Dienstleistungen hat.</w:t>
      </w:r>
    </w:p>
    <w:p w14:paraId="19317AC0" w14:textId="77777777" w:rsidR="00F0593C" w:rsidRPr="00C41926" w:rsidRDefault="00F0593C" w:rsidP="00F0593C">
      <w:pPr>
        <w:spacing w:after="160" w:line="259" w:lineRule="auto"/>
      </w:pPr>
      <w:r w:rsidRPr="00C41926">
        <w:rPr>
          <w:b/>
          <w:bCs/>
        </w:rPr>
        <w:t>Schwachstelle</w:t>
      </w:r>
      <w:r w:rsidRPr="00C41926">
        <w:t xml:space="preserve"> bezeichnet eine Schwäche, Anfälligkeit oder einen Mangel eines Assets, Systems, Prozesses oder Kontrollmechanismus, der ausgenutzt werden kann.</w:t>
      </w:r>
    </w:p>
    <w:p w14:paraId="777072D3" w14:textId="5BD1EBF8" w:rsidR="0086297C" w:rsidRPr="00C41926" w:rsidRDefault="0089363E" w:rsidP="0053735B">
      <w:pPr>
        <w:pStyle w:val="Textkrper"/>
      </w:pPr>
      <w:r>
        <w:rPr>
          <w:b/>
          <w:bCs/>
        </w:rPr>
        <w:t>Cyberbedrohung</w:t>
      </w:r>
      <w:r w:rsidR="000D2FEB" w:rsidRPr="00C41926">
        <w:t xml:space="preserve"> </w:t>
      </w:r>
      <w:r w:rsidR="00F0593C" w:rsidRPr="00C41926">
        <w:t>bezeichnet einen möglichen Umstand, ein mögliches Ereignis oder eine mögliche Handlung, der/das/die Netz- und Informationssysteme, die Nutzer dieser Systeme und andere Personen schädigen, stören oder anderweitig beeinträchtigen könnte</w:t>
      </w:r>
      <w:r w:rsidR="00FA1E11" w:rsidRPr="00C41926">
        <w:t>.</w:t>
      </w:r>
    </w:p>
    <w:p w14:paraId="51349E92" w14:textId="1A6457D2" w:rsidR="000D2FEB" w:rsidRPr="00C41926" w:rsidRDefault="00225C74" w:rsidP="0053735B">
      <w:pPr>
        <w:pStyle w:val="Textkrper"/>
      </w:pPr>
      <w:r w:rsidRPr="00C41926">
        <w:rPr>
          <w:b/>
          <w:bCs/>
        </w:rPr>
        <w:t>E</w:t>
      </w:r>
      <w:r w:rsidR="00071066" w:rsidRPr="00071066">
        <w:rPr>
          <w:b/>
          <w:bCs/>
        </w:rPr>
        <w:t>rhebliche</w:t>
      </w:r>
      <w:r w:rsidR="00D33C3C" w:rsidRPr="00C41926">
        <w:rPr>
          <w:b/>
          <w:bCs/>
        </w:rPr>
        <w:t xml:space="preserve"> </w:t>
      </w:r>
      <w:r w:rsidR="0089363E">
        <w:rPr>
          <w:b/>
          <w:bCs/>
        </w:rPr>
        <w:t>Cyberbedrohung</w:t>
      </w:r>
      <w:r w:rsidRPr="00C41926">
        <w:rPr>
          <w:b/>
          <w:bCs/>
        </w:rPr>
        <w:t xml:space="preserve"> </w:t>
      </w:r>
      <w:r w:rsidR="00D33C3C" w:rsidRPr="00C41926">
        <w:t xml:space="preserve">bezeichnet eine </w:t>
      </w:r>
      <w:r w:rsidR="0089363E">
        <w:t>Cyberbedrohung</w:t>
      </w:r>
      <w:r w:rsidR="00D33C3C" w:rsidRPr="00C41926">
        <w:t>, deren technische Merkmale darauf hindeuten, dass sie potenziell zu einem schwerwiegenden IKT-bezogenen Vorfall oder einem schwerwiegenden betriebsbezogenen oder sicherheitsrelevanten zahlungsbezogenen Vorfall führen könnte.</w:t>
      </w:r>
    </w:p>
    <w:p w14:paraId="4F0CDB0B" w14:textId="25834015" w:rsidR="00B92531" w:rsidRPr="00B92531" w:rsidRDefault="00E95404" w:rsidP="00B92531">
      <w:pPr>
        <w:spacing w:after="160" w:line="259" w:lineRule="auto"/>
        <w:rPr>
          <w:b/>
          <w:bCs/>
        </w:rPr>
      </w:pPr>
      <w:r w:rsidRPr="00C41926">
        <w:rPr>
          <w:b/>
          <w:bCs/>
        </w:rPr>
        <w:t>Kritische oder wichtige Funktionen</w:t>
      </w:r>
      <w:r w:rsidR="00EC6892">
        <w:rPr>
          <w:b/>
          <w:bCs/>
        </w:rPr>
        <w:t xml:space="preserve"> </w:t>
      </w:r>
      <w:r w:rsidR="00EC6892">
        <w:t>ist e</w:t>
      </w:r>
      <w:r w:rsidR="00B92531" w:rsidRPr="00B92531">
        <w:t>ine Funktion, deren Ausfall die finanzielle Leistungsfähigkeit eines Finanzunternehmens oder die Solidität oder Fortführung seiner Geschäftstätigkeiten und Dienstleistungen erheblich beeinträchtigen würde oder deren unterbrochene, fehlerhafte oder unterbliebene Leistung die fortdauernde Einhaltung der Zulassungsbedingungen und -verpflichtungen eines Finanzunternehmens oder seiner sonstigen Verpflichtungen nach dem anwendbaren Finanzdienstleistungsrecht erheblich beeinträchtigen würde</w:t>
      </w:r>
      <w:r w:rsidR="00007FB6" w:rsidRPr="00C41926">
        <w:t>.</w:t>
      </w:r>
    </w:p>
    <w:p w14:paraId="3D56B839" w14:textId="40B2DF9E" w:rsidR="00D23C14" w:rsidRPr="00C41926" w:rsidRDefault="00D23C14" w:rsidP="00161DF3">
      <w:pPr>
        <w:pStyle w:val="berschrift2"/>
      </w:pPr>
      <w:bookmarkStart w:id="18" w:name="_Toc182246156"/>
      <w:r w:rsidRPr="00C41926">
        <w:lastRenderedPageBreak/>
        <w:t>Rollen und Verantwortlichkeiten</w:t>
      </w:r>
      <w:bookmarkEnd w:id="18"/>
    </w:p>
    <w:p w14:paraId="07A9E3F4" w14:textId="1BFA575B" w:rsidR="00DC4533" w:rsidRDefault="009B0D95" w:rsidP="00DC4533">
      <w:pPr>
        <w:pStyle w:val="Textkrper"/>
      </w:pPr>
      <w:r w:rsidRPr="009B0D95">
        <w:t>Die folgenden Aufgaben, Kompetenzen und Verantwortlichkeiten regeln die kommunikationsbezogenen Zuständigkeiten der jeweiligen Rollen und Funktionen. Diese beziehen sich ausschließlich auf kommunikationsrelevante Sachverhalte und gelten gegebenenfalls ergänzend zu den in anderen Richtlinien und Verfahrensanweisungen festgelegten Aufgaben, Kompetenzen und Verantwortlichkeiten</w:t>
      </w:r>
      <w:r w:rsidR="00F45DE8">
        <w:t xml:space="preserve">. </w:t>
      </w:r>
    </w:p>
    <w:p w14:paraId="3E0E75BE" w14:textId="703A30A5" w:rsidR="00125598" w:rsidRPr="00C41926" w:rsidRDefault="00125598" w:rsidP="00125598">
      <w:pPr>
        <w:pStyle w:val="berschrift3"/>
      </w:pPr>
      <w:bookmarkStart w:id="19" w:name="_Toc182246157"/>
      <w:r>
        <w:t>Melder</w:t>
      </w:r>
      <w:bookmarkEnd w:id="19"/>
    </w:p>
    <w:tbl>
      <w:tblPr>
        <w:tblStyle w:val="Tabellenraster"/>
        <w:tblW w:w="0" w:type="auto"/>
        <w:tblLook w:val="04A0" w:firstRow="1" w:lastRow="0" w:firstColumn="1" w:lastColumn="0" w:noHBand="0" w:noVBand="1"/>
      </w:tblPr>
      <w:tblGrid>
        <w:gridCol w:w="3397"/>
        <w:gridCol w:w="2977"/>
        <w:gridCol w:w="2688"/>
      </w:tblGrid>
      <w:tr w:rsidR="00125598" w:rsidRPr="00C41926" w14:paraId="15E0895F" w14:textId="77777777" w:rsidTr="00CC4BDA">
        <w:tc>
          <w:tcPr>
            <w:tcW w:w="3397" w:type="dxa"/>
            <w:shd w:val="clear" w:color="auto" w:fill="DEEAF6" w:themeFill="accent5" w:themeFillTint="33"/>
            <w:vAlign w:val="center"/>
          </w:tcPr>
          <w:p w14:paraId="4BC7DAAE" w14:textId="77777777" w:rsidR="00125598" w:rsidRPr="00C41926" w:rsidRDefault="00125598" w:rsidP="00CC4BDA">
            <w:pPr>
              <w:spacing w:after="120"/>
              <w:rPr>
                <w:rFonts w:eastAsia="Calibri" w:cstheme="minorHAnsi"/>
                <w:sz w:val="20"/>
                <w:szCs w:val="20"/>
              </w:rPr>
            </w:pPr>
            <w:r w:rsidRPr="00C41926">
              <w:rPr>
                <w:b/>
                <w:bCs/>
                <w:sz w:val="20"/>
                <w:szCs w:val="20"/>
              </w:rPr>
              <w:t>Aufgaben</w:t>
            </w:r>
          </w:p>
        </w:tc>
        <w:tc>
          <w:tcPr>
            <w:tcW w:w="2977" w:type="dxa"/>
            <w:shd w:val="clear" w:color="auto" w:fill="DEEAF6" w:themeFill="accent5" w:themeFillTint="33"/>
            <w:vAlign w:val="center"/>
          </w:tcPr>
          <w:p w14:paraId="4D1D2B30" w14:textId="77777777" w:rsidR="00125598" w:rsidRPr="00C41926" w:rsidRDefault="00125598" w:rsidP="00CC4BDA">
            <w:pPr>
              <w:spacing w:after="120"/>
              <w:rPr>
                <w:rFonts w:eastAsia="Calibri" w:cstheme="minorHAnsi"/>
                <w:sz w:val="20"/>
                <w:szCs w:val="20"/>
              </w:rPr>
            </w:pPr>
            <w:r w:rsidRPr="00C41926">
              <w:rPr>
                <w:b/>
                <w:bCs/>
                <w:sz w:val="20"/>
                <w:szCs w:val="20"/>
              </w:rPr>
              <w:t>Kompetenzen</w:t>
            </w:r>
          </w:p>
        </w:tc>
        <w:tc>
          <w:tcPr>
            <w:tcW w:w="2688" w:type="dxa"/>
            <w:shd w:val="clear" w:color="auto" w:fill="DEEAF6" w:themeFill="accent5" w:themeFillTint="33"/>
            <w:vAlign w:val="center"/>
          </w:tcPr>
          <w:p w14:paraId="730EB271" w14:textId="77777777" w:rsidR="00125598" w:rsidRPr="00C41926" w:rsidRDefault="00125598" w:rsidP="00CC4BDA">
            <w:pPr>
              <w:spacing w:after="120"/>
              <w:rPr>
                <w:rFonts w:eastAsia="Calibri" w:cstheme="minorHAnsi"/>
                <w:sz w:val="20"/>
                <w:szCs w:val="20"/>
              </w:rPr>
            </w:pPr>
            <w:r w:rsidRPr="00C41926">
              <w:rPr>
                <w:b/>
                <w:bCs/>
                <w:sz w:val="20"/>
                <w:szCs w:val="20"/>
              </w:rPr>
              <w:t>Verantwortlichkeiten</w:t>
            </w:r>
          </w:p>
        </w:tc>
      </w:tr>
      <w:tr w:rsidR="00125598" w:rsidRPr="00C41926" w14:paraId="76545E15" w14:textId="77777777" w:rsidTr="00CC4BDA">
        <w:tc>
          <w:tcPr>
            <w:tcW w:w="3397" w:type="dxa"/>
          </w:tcPr>
          <w:p w14:paraId="25ABC8F5" w14:textId="6256397B" w:rsidR="00744BE5" w:rsidRDefault="00744BE5" w:rsidP="00CC4BDA">
            <w:pPr>
              <w:pStyle w:val="Textkrper"/>
              <w:numPr>
                <w:ilvl w:val="0"/>
                <w:numId w:val="3"/>
              </w:numPr>
              <w:spacing w:before="0" w:line="240" w:lineRule="auto"/>
              <w:ind w:left="227" w:hanging="170"/>
              <w:rPr>
                <w:rFonts w:cstheme="minorHAnsi"/>
                <w:sz w:val="20"/>
                <w:szCs w:val="20"/>
                <w:lang/>
              </w:rPr>
            </w:pPr>
            <w:r>
              <w:rPr>
                <w:rFonts w:cstheme="minorHAnsi"/>
                <w:sz w:val="20"/>
                <w:szCs w:val="20"/>
                <w:lang/>
              </w:rPr>
              <w:t>Beobachtung von</w:t>
            </w:r>
            <w:r w:rsidRPr="00744BE5">
              <w:rPr>
                <w:rFonts w:cstheme="minorHAnsi"/>
                <w:sz w:val="20"/>
                <w:szCs w:val="20"/>
                <w:lang/>
              </w:rPr>
              <w:t xml:space="preserve"> Prozesse</w:t>
            </w:r>
            <w:r>
              <w:rPr>
                <w:rFonts w:cstheme="minorHAnsi"/>
                <w:sz w:val="20"/>
                <w:szCs w:val="20"/>
                <w:lang/>
              </w:rPr>
              <w:t>n</w:t>
            </w:r>
            <w:r w:rsidRPr="00744BE5">
              <w:rPr>
                <w:rFonts w:cstheme="minorHAnsi"/>
                <w:sz w:val="20"/>
                <w:szCs w:val="20"/>
                <w:lang/>
              </w:rPr>
              <w:t xml:space="preserve"> und Systemen, um </w:t>
            </w:r>
            <w:r>
              <w:rPr>
                <w:rFonts w:cstheme="minorHAnsi"/>
                <w:sz w:val="20"/>
                <w:szCs w:val="20"/>
                <w:lang/>
              </w:rPr>
              <w:t>Anomalien</w:t>
            </w:r>
            <w:r w:rsidRPr="00744BE5">
              <w:rPr>
                <w:rFonts w:cstheme="minorHAnsi"/>
                <w:sz w:val="20"/>
                <w:szCs w:val="20"/>
                <w:lang/>
              </w:rPr>
              <w:t xml:space="preserve"> frühzeitig zu erkenne</w:t>
            </w:r>
            <w:r>
              <w:rPr>
                <w:rFonts w:cstheme="minorHAnsi"/>
                <w:sz w:val="20"/>
                <w:szCs w:val="20"/>
                <w:lang/>
              </w:rPr>
              <w:t>n.</w:t>
            </w:r>
          </w:p>
          <w:p w14:paraId="4AF200C6" w14:textId="251C7F21" w:rsidR="001D5BFE" w:rsidRPr="007E5A59" w:rsidRDefault="000073CA" w:rsidP="007E5A59">
            <w:pPr>
              <w:pStyle w:val="Textkrper"/>
              <w:numPr>
                <w:ilvl w:val="0"/>
                <w:numId w:val="3"/>
              </w:numPr>
              <w:spacing w:before="0" w:line="240" w:lineRule="auto"/>
              <w:ind w:left="227" w:hanging="170"/>
              <w:rPr>
                <w:rFonts w:cstheme="minorHAnsi"/>
                <w:sz w:val="20"/>
                <w:szCs w:val="20"/>
                <w:lang/>
              </w:rPr>
            </w:pPr>
            <w:r w:rsidRPr="000073CA">
              <w:rPr>
                <w:rFonts w:cstheme="minorHAnsi"/>
                <w:sz w:val="20"/>
                <w:szCs w:val="20"/>
                <w:lang/>
              </w:rPr>
              <w:t>Meldung von Schwachstellen, Cybe</w:t>
            </w:r>
            <w:r>
              <w:rPr>
                <w:rFonts w:cstheme="minorHAnsi"/>
                <w:sz w:val="20"/>
                <w:szCs w:val="20"/>
                <w:lang/>
              </w:rPr>
              <w:t>rb</w:t>
            </w:r>
            <w:r w:rsidRPr="000073CA">
              <w:rPr>
                <w:rFonts w:cstheme="minorHAnsi"/>
                <w:sz w:val="20"/>
                <w:szCs w:val="20"/>
                <w:lang/>
              </w:rPr>
              <w:t>edrohungen und Vorfällen.</w:t>
            </w:r>
          </w:p>
        </w:tc>
        <w:tc>
          <w:tcPr>
            <w:tcW w:w="2977" w:type="dxa"/>
          </w:tcPr>
          <w:p w14:paraId="6FE7EE9B" w14:textId="77777777" w:rsidR="005314C3" w:rsidRDefault="005314C3" w:rsidP="00CC4BDA">
            <w:pPr>
              <w:pStyle w:val="Textkrper"/>
              <w:numPr>
                <w:ilvl w:val="0"/>
                <w:numId w:val="3"/>
              </w:numPr>
              <w:spacing w:before="0" w:line="240" w:lineRule="auto"/>
              <w:ind w:left="227" w:hanging="170"/>
              <w:rPr>
                <w:rFonts w:eastAsia="Calibri" w:cstheme="minorHAnsi"/>
                <w:sz w:val="20"/>
                <w:szCs w:val="20"/>
              </w:rPr>
            </w:pPr>
            <w:r w:rsidRPr="005314C3">
              <w:rPr>
                <w:rFonts w:eastAsia="Calibri" w:cstheme="minorHAnsi"/>
                <w:sz w:val="20"/>
                <w:szCs w:val="20"/>
              </w:rPr>
              <w:t>Grundkenntnisse der Richtlinien zur Vorfallsmeldung und -bewältigung.</w:t>
            </w:r>
          </w:p>
          <w:p w14:paraId="4BF50162" w14:textId="643567A8" w:rsidR="003319AA" w:rsidRPr="00C41926" w:rsidRDefault="005314C3" w:rsidP="00CC4BDA">
            <w:pPr>
              <w:pStyle w:val="Textkrper"/>
              <w:numPr>
                <w:ilvl w:val="0"/>
                <w:numId w:val="3"/>
              </w:numPr>
              <w:spacing w:before="0" w:line="240" w:lineRule="auto"/>
              <w:ind w:left="227" w:hanging="170"/>
              <w:rPr>
                <w:rFonts w:eastAsia="Calibri" w:cstheme="minorHAnsi"/>
                <w:sz w:val="20"/>
                <w:szCs w:val="20"/>
              </w:rPr>
            </w:pPr>
            <w:r w:rsidRPr="005314C3">
              <w:rPr>
                <w:rFonts w:eastAsia="Calibri" w:cstheme="minorHAnsi"/>
                <w:sz w:val="20"/>
                <w:szCs w:val="20"/>
              </w:rPr>
              <w:t>Kommunikationsstärke und Kenntnisse der internen Meldewege.</w:t>
            </w:r>
          </w:p>
        </w:tc>
        <w:tc>
          <w:tcPr>
            <w:tcW w:w="2688" w:type="dxa"/>
          </w:tcPr>
          <w:p w14:paraId="5EEC6819" w14:textId="77777777" w:rsidR="00125598" w:rsidRDefault="00343723" w:rsidP="00CC4BDA">
            <w:pPr>
              <w:pStyle w:val="Textkrper"/>
              <w:numPr>
                <w:ilvl w:val="0"/>
                <w:numId w:val="3"/>
              </w:numPr>
              <w:spacing w:before="0" w:line="240" w:lineRule="auto"/>
              <w:ind w:left="227" w:hanging="170"/>
              <w:rPr>
                <w:rFonts w:eastAsia="Calibri" w:cstheme="minorHAnsi"/>
                <w:sz w:val="20"/>
                <w:szCs w:val="20"/>
              </w:rPr>
            </w:pPr>
            <w:r w:rsidRPr="00343723">
              <w:rPr>
                <w:rFonts w:eastAsia="Calibri" w:cstheme="minorHAnsi"/>
                <w:sz w:val="20"/>
                <w:szCs w:val="20"/>
              </w:rPr>
              <w:t xml:space="preserve">Sicherstellung einer schnellen und genauen Meldung </w:t>
            </w:r>
          </w:p>
          <w:p w14:paraId="50415B32" w14:textId="7C7A886B" w:rsidR="002F310A" w:rsidRPr="00C41926" w:rsidRDefault="002F310A" w:rsidP="00CC4BDA">
            <w:pPr>
              <w:pStyle w:val="Textkrper"/>
              <w:numPr>
                <w:ilvl w:val="0"/>
                <w:numId w:val="3"/>
              </w:numPr>
              <w:spacing w:before="0" w:line="240" w:lineRule="auto"/>
              <w:ind w:left="227" w:hanging="170"/>
              <w:rPr>
                <w:rFonts w:eastAsia="Calibri" w:cstheme="minorHAnsi"/>
                <w:sz w:val="20"/>
                <w:szCs w:val="20"/>
              </w:rPr>
            </w:pPr>
            <w:r w:rsidRPr="002F310A">
              <w:rPr>
                <w:rFonts w:eastAsia="Calibri" w:cstheme="minorHAnsi"/>
                <w:sz w:val="20"/>
                <w:szCs w:val="20"/>
              </w:rPr>
              <w:t xml:space="preserve">Verantwortung für die vollständige und korrekte Erfassung der Vorfallsdaten, </w:t>
            </w:r>
          </w:p>
        </w:tc>
      </w:tr>
    </w:tbl>
    <w:p w14:paraId="72326F03" w14:textId="77777777" w:rsidR="00CE7A14" w:rsidRPr="00C41926" w:rsidRDefault="00CE7A14" w:rsidP="00CE7A14">
      <w:pPr>
        <w:pStyle w:val="berschrift3"/>
      </w:pPr>
      <w:bookmarkStart w:id="20" w:name="_Toc182246158"/>
      <w:r w:rsidRPr="00C41926">
        <w:t>Incident Response Team</w:t>
      </w:r>
      <w:bookmarkEnd w:id="20"/>
    </w:p>
    <w:tbl>
      <w:tblPr>
        <w:tblStyle w:val="Tabellenraster"/>
        <w:tblW w:w="0" w:type="auto"/>
        <w:tblLook w:val="04A0" w:firstRow="1" w:lastRow="0" w:firstColumn="1" w:lastColumn="0" w:noHBand="0" w:noVBand="1"/>
      </w:tblPr>
      <w:tblGrid>
        <w:gridCol w:w="3397"/>
        <w:gridCol w:w="2977"/>
        <w:gridCol w:w="2688"/>
      </w:tblGrid>
      <w:tr w:rsidR="00CE7A14" w:rsidRPr="00C41926" w14:paraId="7637A9D2" w14:textId="77777777" w:rsidTr="00CC4BDA">
        <w:tc>
          <w:tcPr>
            <w:tcW w:w="3397" w:type="dxa"/>
            <w:shd w:val="clear" w:color="auto" w:fill="DEEAF6" w:themeFill="accent5" w:themeFillTint="33"/>
            <w:vAlign w:val="center"/>
          </w:tcPr>
          <w:p w14:paraId="13D9A793" w14:textId="77777777" w:rsidR="00CE7A14" w:rsidRPr="00C41926" w:rsidRDefault="00CE7A14" w:rsidP="00E669A3">
            <w:pPr>
              <w:spacing w:after="120"/>
              <w:rPr>
                <w:rFonts w:eastAsia="Calibri" w:cstheme="minorHAnsi"/>
                <w:sz w:val="20"/>
                <w:szCs w:val="20"/>
              </w:rPr>
            </w:pPr>
            <w:r w:rsidRPr="00C41926">
              <w:rPr>
                <w:b/>
                <w:bCs/>
                <w:sz w:val="20"/>
                <w:szCs w:val="20"/>
              </w:rPr>
              <w:t>Aufgaben</w:t>
            </w:r>
          </w:p>
        </w:tc>
        <w:tc>
          <w:tcPr>
            <w:tcW w:w="2977" w:type="dxa"/>
            <w:shd w:val="clear" w:color="auto" w:fill="DEEAF6" w:themeFill="accent5" w:themeFillTint="33"/>
            <w:vAlign w:val="center"/>
          </w:tcPr>
          <w:p w14:paraId="1FFE7205" w14:textId="77777777" w:rsidR="00CE7A14" w:rsidRPr="00C41926" w:rsidRDefault="00CE7A14" w:rsidP="00E669A3">
            <w:pPr>
              <w:spacing w:after="120"/>
              <w:rPr>
                <w:rFonts w:eastAsia="Calibri" w:cstheme="minorHAnsi"/>
                <w:sz w:val="20"/>
                <w:szCs w:val="20"/>
              </w:rPr>
            </w:pPr>
            <w:r w:rsidRPr="00C41926">
              <w:rPr>
                <w:b/>
                <w:bCs/>
                <w:sz w:val="20"/>
                <w:szCs w:val="20"/>
              </w:rPr>
              <w:t>Kompetenzen</w:t>
            </w:r>
          </w:p>
        </w:tc>
        <w:tc>
          <w:tcPr>
            <w:tcW w:w="2688" w:type="dxa"/>
            <w:shd w:val="clear" w:color="auto" w:fill="DEEAF6" w:themeFill="accent5" w:themeFillTint="33"/>
            <w:vAlign w:val="center"/>
          </w:tcPr>
          <w:p w14:paraId="7F68E575" w14:textId="77777777" w:rsidR="00CE7A14" w:rsidRPr="00C41926" w:rsidRDefault="00CE7A14" w:rsidP="00E669A3">
            <w:pPr>
              <w:spacing w:after="120"/>
              <w:rPr>
                <w:rFonts w:eastAsia="Calibri" w:cstheme="minorHAnsi"/>
                <w:sz w:val="20"/>
                <w:szCs w:val="20"/>
              </w:rPr>
            </w:pPr>
            <w:r w:rsidRPr="00C41926">
              <w:rPr>
                <w:b/>
                <w:bCs/>
                <w:sz w:val="20"/>
                <w:szCs w:val="20"/>
              </w:rPr>
              <w:t>Verantwortlichkeiten</w:t>
            </w:r>
          </w:p>
        </w:tc>
      </w:tr>
      <w:tr w:rsidR="00CE7A14" w:rsidRPr="00C41926" w14:paraId="6336B765" w14:textId="77777777" w:rsidTr="00CC4BDA">
        <w:tc>
          <w:tcPr>
            <w:tcW w:w="3397" w:type="dxa"/>
          </w:tcPr>
          <w:p w14:paraId="507AC1EB" w14:textId="77777777" w:rsidR="00CE7A14" w:rsidRPr="00C41926" w:rsidRDefault="00CE7A14" w:rsidP="00E669A3">
            <w:pPr>
              <w:pStyle w:val="Textkrper"/>
              <w:numPr>
                <w:ilvl w:val="0"/>
                <w:numId w:val="3"/>
              </w:numPr>
              <w:spacing w:before="0" w:line="240" w:lineRule="auto"/>
              <w:ind w:left="227" w:hanging="170"/>
              <w:rPr>
                <w:rFonts w:cstheme="minorHAnsi"/>
                <w:sz w:val="20"/>
                <w:szCs w:val="20"/>
                <w:lang/>
              </w:rPr>
            </w:pPr>
            <w:r w:rsidRPr="00C41926">
              <w:rPr>
                <w:sz w:val="20"/>
                <w:szCs w:val="20"/>
              </w:rPr>
              <w:t>Erarbeitung von Kommunikationsplänen</w:t>
            </w:r>
          </w:p>
          <w:p w14:paraId="106E2C1E" w14:textId="77777777" w:rsidR="00CE7A14" w:rsidRPr="00C41926" w:rsidRDefault="00CE7A14" w:rsidP="00E669A3">
            <w:pPr>
              <w:pStyle w:val="Textkrper"/>
              <w:numPr>
                <w:ilvl w:val="0"/>
                <w:numId w:val="3"/>
              </w:numPr>
              <w:spacing w:before="0" w:line="240" w:lineRule="auto"/>
              <w:ind w:left="227" w:hanging="170"/>
              <w:rPr>
                <w:rFonts w:cstheme="minorHAnsi"/>
                <w:sz w:val="20"/>
                <w:szCs w:val="20"/>
                <w:lang/>
              </w:rPr>
            </w:pPr>
            <w:r w:rsidRPr="00C41926">
              <w:rPr>
                <w:sz w:val="20"/>
                <w:szCs w:val="20"/>
              </w:rPr>
              <w:t>Koordination und Umsetzung der Kommunikationspläne</w:t>
            </w:r>
          </w:p>
          <w:p w14:paraId="6D9F22E8" w14:textId="77777777" w:rsidR="00CE7A14" w:rsidRPr="00C41926" w:rsidRDefault="00CE7A14" w:rsidP="00E669A3">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 xml:space="preserve">Sicherstellung der Dokumentation aller Kommunikationsmaßnahmen </w:t>
            </w:r>
          </w:p>
        </w:tc>
        <w:tc>
          <w:tcPr>
            <w:tcW w:w="2977" w:type="dxa"/>
          </w:tcPr>
          <w:p w14:paraId="0D0B1E56" w14:textId="77777777" w:rsidR="00CE7A14" w:rsidRPr="00C41926" w:rsidRDefault="00CE7A14" w:rsidP="00E669A3">
            <w:pPr>
              <w:pStyle w:val="Textkrper"/>
              <w:numPr>
                <w:ilvl w:val="0"/>
                <w:numId w:val="3"/>
              </w:numPr>
              <w:spacing w:before="0" w:line="240" w:lineRule="auto"/>
              <w:ind w:left="227" w:hanging="170"/>
              <w:rPr>
                <w:rFonts w:eastAsia="Calibri" w:cstheme="minorHAnsi"/>
                <w:sz w:val="20"/>
                <w:szCs w:val="20"/>
              </w:rPr>
            </w:pPr>
            <w:r w:rsidRPr="00C41926">
              <w:rPr>
                <w:sz w:val="20"/>
                <w:szCs w:val="20"/>
              </w:rPr>
              <w:t xml:space="preserve">Kommunikations- und Vermittlungsfähigkeiten. </w:t>
            </w:r>
          </w:p>
          <w:p w14:paraId="7E978D0C" w14:textId="77777777" w:rsidR="00CE7A14" w:rsidRPr="00C41926" w:rsidRDefault="00CE7A14" w:rsidP="00E669A3">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 xml:space="preserve">Schnelle Reaktionsfähigkeit und Anpassungsfähigkeit an </w:t>
            </w:r>
          </w:p>
        </w:tc>
        <w:tc>
          <w:tcPr>
            <w:tcW w:w="2688" w:type="dxa"/>
          </w:tcPr>
          <w:p w14:paraId="170B1453" w14:textId="77777777" w:rsidR="00CE7A14" w:rsidRPr="00C41926" w:rsidRDefault="00CE7A14" w:rsidP="00E669A3">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Verantwortung für die Aktualität und Richtigkeit der Informationen.</w:t>
            </w:r>
          </w:p>
          <w:p w14:paraId="1F177D82" w14:textId="77777777" w:rsidR="00CE7A14" w:rsidRPr="00C41926" w:rsidRDefault="00CE7A14" w:rsidP="00E669A3">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Verantwortung, dass alle relevanten Stakeholder sachgerecht informiert werden</w:t>
            </w:r>
          </w:p>
        </w:tc>
      </w:tr>
    </w:tbl>
    <w:p w14:paraId="6576AE58" w14:textId="4947E32D" w:rsidR="00863C98" w:rsidRPr="00C41926" w:rsidRDefault="00397330" w:rsidP="00131F3E">
      <w:pPr>
        <w:pStyle w:val="berschrift3"/>
      </w:pPr>
      <w:bookmarkStart w:id="21" w:name="_Toc182246159"/>
      <w:r w:rsidRPr="00C41926">
        <w:t>Krisenmanagementfunktion</w:t>
      </w:r>
      <w:bookmarkEnd w:id="21"/>
    </w:p>
    <w:tbl>
      <w:tblPr>
        <w:tblStyle w:val="Tabellenraster"/>
        <w:tblW w:w="0" w:type="auto"/>
        <w:tblLook w:val="04A0" w:firstRow="1" w:lastRow="0" w:firstColumn="1" w:lastColumn="0" w:noHBand="0" w:noVBand="1"/>
      </w:tblPr>
      <w:tblGrid>
        <w:gridCol w:w="3397"/>
        <w:gridCol w:w="2921"/>
        <w:gridCol w:w="2744"/>
      </w:tblGrid>
      <w:tr w:rsidR="001F7664" w:rsidRPr="00C41926" w14:paraId="710BE275" w14:textId="77777777" w:rsidTr="006E5D1F">
        <w:tc>
          <w:tcPr>
            <w:tcW w:w="3397" w:type="dxa"/>
            <w:shd w:val="clear" w:color="auto" w:fill="DEEAF6" w:themeFill="accent5" w:themeFillTint="33"/>
            <w:vAlign w:val="center"/>
          </w:tcPr>
          <w:p w14:paraId="2F31EC7E" w14:textId="3CAF4CB3" w:rsidR="00ED1849" w:rsidRPr="00C41926" w:rsidRDefault="00ED1849" w:rsidP="005621A0">
            <w:pPr>
              <w:spacing w:after="120"/>
              <w:rPr>
                <w:rFonts w:eastAsia="Calibri" w:cstheme="minorHAnsi"/>
                <w:sz w:val="20"/>
                <w:szCs w:val="20"/>
              </w:rPr>
            </w:pPr>
            <w:r w:rsidRPr="00C41926">
              <w:rPr>
                <w:b/>
                <w:bCs/>
                <w:sz w:val="20"/>
                <w:szCs w:val="20"/>
              </w:rPr>
              <w:t>Aufgaben</w:t>
            </w:r>
          </w:p>
        </w:tc>
        <w:tc>
          <w:tcPr>
            <w:tcW w:w="2921" w:type="dxa"/>
            <w:shd w:val="clear" w:color="auto" w:fill="DEEAF6" w:themeFill="accent5" w:themeFillTint="33"/>
            <w:vAlign w:val="center"/>
          </w:tcPr>
          <w:p w14:paraId="294A7B83" w14:textId="2298EA68" w:rsidR="00ED1849" w:rsidRPr="00C41926" w:rsidRDefault="00ED1849" w:rsidP="005621A0">
            <w:pPr>
              <w:spacing w:after="120"/>
              <w:rPr>
                <w:rFonts w:eastAsia="Calibri" w:cstheme="minorHAnsi"/>
                <w:sz w:val="20"/>
                <w:szCs w:val="20"/>
              </w:rPr>
            </w:pPr>
            <w:r w:rsidRPr="00C41926">
              <w:rPr>
                <w:b/>
                <w:bCs/>
                <w:sz w:val="20"/>
                <w:szCs w:val="20"/>
              </w:rPr>
              <w:t>Kompetenzen</w:t>
            </w:r>
          </w:p>
        </w:tc>
        <w:tc>
          <w:tcPr>
            <w:tcW w:w="0" w:type="auto"/>
            <w:shd w:val="clear" w:color="auto" w:fill="DEEAF6" w:themeFill="accent5" w:themeFillTint="33"/>
            <w:vAlign w:val="center"/>
          </w:tcPr>
          <w:p w14:paraId="29710CFC" w14:textId="4E945729" w:rsidR="00ED1849" w:rsidRPr="00C41926" w:rsidRDefault="00ED1849" w:rsidP="005621A0">
            <w:pPr>
              <w:spacing w:after="120"/>
              <w:rPr>
                <w:rFonts w:eastAsia="Calibri" w:cstheme="minorHAnsi"/>
                <w:sz w:val="20"/>
                <w:szCs w:val="20"/>
              </w:rPr>
            </w:pPr>
            <w:r w:rsidRPr="00C41926">
              <w:rPr>
                <w:b/>
                <w:bCs/>
                <w:sz w:val="20"/>
                <w:szCs w:val="20"/>
              </w:rPr>
              <w:t>Verantwortlichkeiten</w:t>
            </w:r>
          </w:p>
        </w:tc>
      </w:tr>
      <w:tr w:rsidR="001F7664" w:rsidRPr="00C41926" w14:paraId="76132E7A" w14:textId="77777777" w:rsidTr="007E5A59">
        <w:trPr>
          <w:trHeight w:val="42"/>
        </w:trPr>
        <w:tc>
          <w:tcPr>
            <w:tcW w:w="3397" w:type="dxa"/>
          </w:tcPr>
          <w:p w14:paraId="092033FD" w14:textId="27D271FA" w:rsidR="001F7664" w:rsidRPr="00C41926" w:rsidRDefault="001F7664" w:rsidP="005621A0">
            <w:pPr>
              <w:pStyle w:val="Textkrper"/>
              <w:numPr>
                <w:ilvl w:val="0"/>
                <w:numId w:val="3"/>
              </w:numPr>
              <w:spacing w:before="0" w:line="240" w:lineRule="auto"/>
              <w:ind w:left="227" w:hanging="170"/>
              <w:rPr>
                <w:rFonts w:cstheme="minorHAnsi"/>
                <w:sz w:val="20"/>
                <w:szCs w:val="20"/>
                <w:lang/>
              </w:rPr>
            </w:pPr>
            <w:r w:rsidRPr="00C41926">
              <w:rPr>
                <w:sz w:val="20"/>
                <w:szCs w:val="20"/>
              </w:rPr>
              <w:t>Erarbeitung von Krisenkommunikationsplänen</w:t>
            </w:r>
          </w:p>
          <w:p w14:paraId="06EDED0E" w14:textId="77777777" w:rsidR="00C3348C" w:rsidRPr="00C41926" w:rsidRDefault="00C3348C" w:rsidP="005621A0">
            <w:pPr>
              <w:pStyle w:val="Textkrper"/>
              <w:numPr>
                <w:ilvl w:val="0"/>
                <w:numId w:val="3"/>
              </w:numPr>
              <w:spacing w:before="0" w:line="240" w:lineRule="auto"/>
              <w:ind w:left="227" w:hanging="170"/>
              <w:rPr>
                <w:rFonts w:cstheme="minorHAnsi"/>
                <w:sz w:val="20"/>
                <w:szCs w:val="20"/>
                <w:lang/>
              </w:rPr>
            </w:pPr>
            <w:r w:rsidRPr="00C41926">
              <w:rPr>
                <w:sz w:val="20"/>
                <w:szCs w:val="20"/>
              </w:rPr>
              <w:t>Koordination und Umsetzung der Krisenkommunikationspläne</w:t>
            </w:r>
          </w:p>
          <w:p w14:paraId="6FFB8435" w14:textId="73BBC00A" w:rsidR="00C3348C" w:rsidRPr="00C41926" w:rsidRDefault="00443A90" w:rsidP="005621A0">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 xml:space="preserve">Sicherstellung der Dokumentation aller </w:t>
            </w:r>
            <w:r w:rsidR="001F7664" w:rsidRPr="00C41926">
              <w:rPr>
                <w:rFonts w:cstheme="minorHAnsi"/>
                <w:sz w:val="20"/>
                <w:szCs w:val="20"/>
                <w:lang/>
              </w:rPr>
              <w:t>Krisen-k</w:t>
            </w:r>
            <w:r w:rsidRPr="00C41926">
              <w:rPr>
                <w:rFonts w:cstheme="minorHAnsi"/>
                <w:sz w:val="20"/>
                <w:szCs w:val="20"/>
                <w:lang/>
              </w:rPr>
              <w:t xml:space="preserve">ommunikationsmaßnahmen </w:t>
            </w:r>
          </w:p>
        </w:tc>
        <w:tc>
          <w:tcPr>
            <w:tcW w:w="2921" w:type="dxa"/>
          </w:tcPr>
          <w:p w14:paraId="05DE95AB" w14:textId="77777777" w:rsidR="00ED1849" w:rsidRPr="00C41926" w:rsidRDefault="00E82FCC" w:rsidP="005621A0">
            <w:pPr>
              <w:pStyle w:val="Textkrper"/>
              <w:numPr>
                <w:ilvl w:val="0"/>
                <w:numId w:val="3"/>
              </w:numPr>
              <w:spacing w:before="0" w:line="240" w:lineRule="auto"/>
              <w:ind w:left="227" w:hanging="170"/>
              <w:rPr>
                <w:rFonts w:eastAsia="Calibri" w:cstheme="minorHAnsi"/>
                <w:sz w:val="20"/>
                <w:szCs w:val="20"/>
              </w:rPr>
            </w:pPr>
            <w:r w:rsidRPr="00C41926">
              <w:rPr>
                <w:sz w:val="20"/>
                <w:szCs w:val="20"/>
              </w:rPr>
              <w:t>Kenntnisse in Krisenkommunikations-techniken</w:t>
            </w:r>
          </w:p>
          <w:p w14:paraId="1F0BE010" w14:textId="27A87E0C" w:rsidR="00E82FCC" w:rsidRPr="00C41926" w:rsidRDefault="001F7664" w:rsidP="005621A0">
            <w:pPr>
              <w:pStyle w:val="Textkrper"/>
              <w:numPr>
                <w:ilvl w:val="0"/>
                <w:numId w:val="3"/>
              </w:numPr>
              <w:spacing w:before="0" w:line="240" w:lineRule="auto"/>
              <w:ind w:left="227" w:hanging="170"/>
              <w:rPr>
                <w:rFonts w:eastAsia="Calibri" w:cstheme="minorHAnsi"/>
                <w:sz w:val="20"/>
                <w:szCs w:val="20"/>
              </w:rPr>
            </w:pPr>
            <w:r w:rsidRPr="00C41926">
              <w:rPr>
                <w:sz w:val="20"/>
                <w:szCs w:val="20"/>
              </w:rPr>
              <w:t xml:space="preserve">Entscheidungskompetenz zur </w:t>
            </w:r>
            <w:r w:rsidR="00E82FCC" w:rsidRPr="00C41926">
              <w:rPr>
                <w:sz w:val="20"/>
                <w:szCs w:val="20"/>
              </w:rPr>
              <w:t xml:space="preserve">Festlegung der Kommunikations-maßnahmen </w:t>
            </w:r>
          </w:p>
        </w:tc>
        <w:tc>
          <w:tcPr>
            <w:tcW w:w="0" w:type="auto"/>
          </w:tcPr>
          <w:p w14:paraId="69F61F46" w14:textId="77777777" w:rsidR="000C2D4E" w:rsidRPr="00C41926" w:rsidRDefault="000C2D4E" w:rsidP="005621A0">
            <w:pPr>
              <w:pStyle w:val="Textkrper"/>
              <w:numPr>
                <w:ilvl w:val="0"/>
                <w:numId w:val="3"/>
              </w:numPr>
              <w:spacing w:before="0" w:line="240" w:lineRule="auto"/>
              <w:ind w:left="227" w:hanging="170"/>
              <w:rPr>
                <w:rFonts w:eastAsia="Calibri" w:cstheme="minorHAnsi"/>
                <w:sz w:val="20"/>
                <w:szCs w:val="20"/>
              </w:rPr>
            </w:pPr>
            <w:r w:rsidRPr="00C41926">
              <w:rPr>
                <w:rFonts w:cstheme="minorHAnsi"/>
                <w:sz w:val="20"/>
                <w:szCs w:val="20"/>
                <w:lang/>
              </w:rPr>
              <w:t>Sicherstellung einer klaren, transparenten und konsistenten Krisenkommunikation</w:t>
            </w:r>
            <w:r w:rsidRPr="00C41926">
              <w:rPr>
                <w:sz w:val="20"/>
                <w:szCs w:val="20"/>
              </w:rPr>
              <w:t xml:space="preserve"> </w:t>
            </w:r>
          </w:p>
          <w:p w14:paraId="259F9490" w14:textId="72CB74F2" w:rsidR="00ED1849" w:rsidRPr="00C41926" w:rsidRDefault="001F7664" w:rsidP="005621A0">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Verantwortung, dass alle relevanten Stakeholder sachgerecht informiert werden</w:t>
            </w:r>
          </w:p>
        </w:tc>
      </w:tr>
    </w:tbl>
    <w:p w14:paraId="3FBAAC5D" w14:textId="7FDE9F26" w:rsidR="00131F3E" w:rsidRPr="00C41926" w:rsidRDefault="00575465" w:rsidP="00575465">
      <w:pPr>
        <w:pStyle w:val="berschrift3"/>
      </w:pPr>
      <w:bookmarkStart w:id="22" w:name="_Toc182246160"/>
      <w:r w:rsidRPr="00C41926">
        <w:t>Verantwortliche Stelle für Öffentlichkeits- und Medienkommunikation</w:t>
      </w:r>
      <w:bookmarkEnd w:id="22"/>
      <w:r w:rsidRPr="00C41926">
        <w:t xml:space="preserve"> </w:t>
      </w:r>
    </w:p>
    <w:tbl>
      <w:tblPr>
        <w:tblStyle w:val="Tabellenraster"/>
        <w:tblW w:w="0" w:type="auto"/>
        <w:tblLayout w:type="fixed"/>
        <w:tblLook w:val="04A0" w:firstRow="1" w:lastRow="0" w:firstColumn="1" w:lastColumn="0" w:noHBand="0" w:noVBand="1"/>
      </w:tblPr>
      <w:tblGrid>
        <w:gridCol w:w="3397"/>
        <w:gridCol w:w="2977"/>
        <w:gridCol w:w="2688"/>
      </w:tblGrid>
      <w:tr w:rsidR="00ED1849" w:rsidRPr="00C41926" w14:paraId="1AE9B35E" w14:textId="77777777" w:rsidTr="006E5D1F">
        <w:tc>
          <w:tcPr>
            <w:tcW w:w="3397" w:type="dxa"/>
            <w:shd w:val="clear" w:color="auto" w:fill="DEEAF6" w:themeFill="accent5" w:themeFillTint="33"/>
            <w:vAlign w:val="center"/>
          </w:tcPr>
          <w:p w14:paraId="620AFE3B" w14:textId="77777777" w:rsidR="00ED1849" w:rsidRPr="00C41926" w:rsidRDefault="00ED1849" w:rsidP="000D1B13">
            <w:pPr>
              <w:spacing w:after="120"/>
              <w:rPr>
                <w:rFonts w:eastAsia="Calibri" w:cstheme="minorHAnsi"/>
                <w:sz w:val="20"/>
                <w:szCs w:val="20"/>
              </w:rPr>
            </w:pPr>
            <w:r w:rsidRPr="00C41926">
              <w:rPr>
                <w:b/>
                <w:bCs/>
                <w:sz w:val="20"/>
                <w:szCs w:val="20"/>
              </w:rPr>
              <w:t>Aufgaben</w:t>
            </w:r>
          </w:p>
        </w:tc>
        <w:tc>
          <w:tcPr>
            <w:tcW w:w="2977" w:type="dxa"/>
            <w:shd w:val="clear" w:color="auto" w:fill="DEEAF6" w:themeFill="accent5" w:themeFillTint="33"/>
            <w:vAlign w:val="center"/>
          </w:tcPr>
          <w:p w14:paraId="5AC81252" w14:textId="77777777" w:rsidR="00ED1849" w:rsidRPr="00C41926" w:rsidRDefault="00ED1849" w:rsidP="000D1B13">
            <w:pPr>
              <w:spacing w:after="120"/>
              <w:rPr>
                <w:rFonts w:eastAsia="Calibri" w:cstheme="minorHAnsi"/>
                <w:sz w:val="20"/>
                <w:szCs w:val="20"/>
              </w:rPr>
            </w:pPr>
            <w:r w:rsidRPr="00C41926">
              <w:rPr>
                <w:b/>
                <w:bCs/>
                <w:sz w:val="20"/>
                <w:szCs w:val="20"/>
              </w:rPr>
              <w:t>Kompetenzen</w:t>
            </w:r>
          </w:p>
        </w:tc>
        <w:tc>
          <w:tcPr>
            <w:tcW w:w="2688" w:type="dxa"/>
            <w:shd w:val="clear" w:color="auto" w:fill="DEEAF6" w:themeFill="accent5" w:themeFillTint="33"/>
            <w:vAlign w:val="center"/>
          </w:tcPr>
          <w:p w14:paraId="4873BB6A" w14:textId="77777777" w:rsidR="00ED1849" w:rsidRPr="00C41926" w:rsidRDefault="00ED1849" w:rsidP="000D1B13">
            <w:pPr>
              <w:spacing w:after="120"/>
              <w:rPr>
                <w:rFonts w:eastAsia="Calibri" w:cstheme="minorHAnsi"/>
                <w:sz w:val="20"/>
                <w:szCs w:val="20"/>
              </w:rPr>
            </w:pPr>
            <w:r w:rsidRPr="00C41926">
              <w:rPr>
                <w:b/>
                <w:bCs/>
                <w:sz w:val="20"/>
                <w:szCs w:val="20"/>
              </w:rPr>
              <w:t>Verantwortlichkeiten</w:t>
            </w:r>
          </w:p>
        </w:tc>
      </w:tr>
      <w:tr w:rsidR="006E5D1F" w:rsidRPr="00C41926" w14:paraId="674D32F1" w14:textId="77777777" w:rsidTr="006E5D1F">
        <w:tc>
          <w:tcPr>
            <w:tcW w:w="3397" w:type="dxa"/>
          </w:tcPr>
          <w:p w14:paraId="4370932E" w14:textId="6F2FCF89" w:rsidR="00E73B30" w:rsidRPr="00C41926" w:rsidRDefault="00F30F3E" w:rsidP="000D1B13">
            <w:pPr>
              <w:pStyle w:val="Textkrper"/>
              <w:numPr>
                <w:ilvl w:val="0"/>
                <w:numId w:val="3"/>
              </w:numPr>
              <w:spacing w:before="0" w:line="240" w:lineRule="auto"/>
              <w:ind w:left="227" w:hanging="170"/>
              <w:rPr>
                <w:sz w:val="20"/>
                <w:szCs w:val="20"/>
              </w:rPr>
            </w:pPr>
            <w:r w:rsidRPr="00C41926">
              <w:rPr>
                <w:sz w:val="20"/>
                <w:szCs w:val="20"/>
              </w:rPr>
              <w:t>Kommunikation mit Öffentlichkeit und Medien in Krisensituationen</w:t>
            </w:r>
            <w:r w:rsidR="00E73B30" w:rsidRPr="00C41926">
              <w:rPr>
                <w:sz w:val="20"/>
                <w:szCs w:val="20"/>
              </w:rPr>
              <w:t xml:space="preserve"> </w:t>
            </w:r>
          </w:p>
          <w:p w14:paraId="277D9591" w14:textId="6CB95EA2" w:rsidR="00F30F3E" w:rsidRPr="00C41926" w:rsidRDefault="00F30F3E" w:rsidP="000D1B13">
            <w:pPr>
              <w:pStyle w:val="Textkrper"/>
              <w:numPr>
                <w:ilvl w:val="0"/>
                <w:numId w:val="3"/>
              </w:numPr>
              <w:spacing w:before="0" w:line="240" w:lineRule="auto"/>
              <w:ind w:left="227" w:hanging="170"/>
              <w:rPr>
                <w:rFonts w:cstheme="minorHAnsi"/>
                <w:sz w:val="20"/>
                <w:szCs w:val="20"/>
                <w:lang/>
              </w:rPr>
            </w:pPr>
            <w:r w:rsidRPr="00C41926">
              <w:rPr>
                <w:sz w:val="20"/>
                <w:szCs w:val="20"/>
              </w:rPr>
              <w:t xml:space="preserve">Durchführung von </w:t>
            </w:r>
            <w:r w:rsidR="00FC1BEC" w:rsidRPr="00C41926">
              <w:rPr>
                <w:sz w:val="20"/>
                <w:szCs w:val="20"/>
              </w:rPr>
              <w:t xml:space="preserve">Interviews und </w:t>
            </w:r>
            <w:r w:rsidRPr="00C41926">
              <w:rPr>
                <w:sz w:val="20"/>
                <w:szCs w:val="20"/>
              </w:rPr>
              <w:t xml:space="preserve">Pressekonferenzen </w:t>
            </w:r>
          </w:p>
          <w:p w14:paraId="31DBA209" w14:textId="0A92CE01" w:rsidR="0069429B" w:rsidRPr="00C41926" w:rsidRDefault="00F30F3E" w:rsidP="000D1B13">
            <w:pPr>
              <w:pStyle w:val="Textkrper"/>
              <w:numPr>
                <w:ilvl w:val="0"/>
                <w:numId w:val="3"/>
              </w:numPr>
              <w:spacing w:before="0" w:line="240" w:lineRule="auto"/>
              <w:ind w:left="227" w:hanging="170"/>
              <w:rPr>
                <w:rFonts w:cstheme="minorHAnsi"/>
                <w:sz w:val="20"/>
                <w:szCs w:val="20"/>
                <w:lang/>
              </w:rPr>
            </w:pPr>
            <w:r w:rsidRPr="00C41926">
              <w:rPr>
                <w:sz w:val="20"/>
                <w:szCs w:val="20"/>
              </w:rPr>
              <w:t>Monitoring der Medienberichterstattung und Anpassung der Kommunikation</w:t>
            </w:r>
          </w:p>
        </w:tc>
        <w:tc>
          <w:tcPr>
            <w:tcW w:w="2977" w:type="dxa"/>
          </w:tcPr>
          <w:p w14:paraId="2FDACA08" w14:textId="77777777" w:rsidR="00502529" w:rsidRPr="00C41926" w:rsidRDefault="00502529" w:rsidP="000D1B13">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Stressresistenz und Fähigkeit zur schnellen Reaktion.</w:t>
            </w:r>
          </w:p>
          <w:p w14:paraId="0AC66478" w14:textId="0D6890D3" w:rsidR="00502529" w:rsidRPr="00C41926" w:rsidRDefault="00502529" w:rsidP="000D1B13">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Kenntnisse in Medienarbeit und Presserecht.</w:t>
            </w:r>
          </w:p>
        </w:tc>
        <w:tc>
          <w:tcPr>
            <w:tcW w:w="2688" w:type="dxa"/>
          </w:tcPr>
          <w:p w14:paraId="0E71DF9C" w14:textId="77777777" w:rsidR="00FC1BEC" w:rsidRPr="00C41926" w:rsidRDefault="00FC1BEC" w:rsidP="000D1B13">
            <w:pPr>
              <w:pStyle w:val="Textkrper"/>
              <w:numPr>
                <w:ilvl w:val="0"/>
                <w:numId w:val="3"/>
              </w:numPr>
              <w:spacing w:before="0" w:line="240" w:lineRule="auto"/>
              <w:ind w:left="227" w:hanging="170"/>
              <w:rPr>
                <w:rFonts w:eastAsia="Calibri" w:cstheme="minorHAnsi"/>
                <w:sz w:val="20"/>
                <w:szCs w:val="20"/>
              </w:rPr>
            </w:pPr>
            <w:r w:rsidRPr="00C41926">
              <w:rPr>
                <w:sz w:val="20"/>
                <w:szCs w:val="20"/>
              </w:rPr>
              <w:t xml:space="preserve">Abstimmung mit Krisenmanagement-Funktion </w:t>
            </w:r>
          </w:p>
          <w:p w14:paraId="727400BC" w14:textId="7F1507F6" w:rsidR="00FC1BEC" w:rsidRPr="00C41926" w:rsidRDefault="00502529" w:rsidP="000D1B13">
            <w:pPr>
              <w:pStyle w:val="Textkrper"/>
              <w:numPr>
                <w:ilvl w:val="0"/>
                <w:numId w:val="3"/>
              </w:numPr>
              <w:spacing w:before="0" w:line="240" w:lineRule="auto"/>
              <w:ind w:left="227" w:hanging="170"/>
              <w:rPr>
                <w:rFonts w:eastAsia="Calibri" w:cstheme="minorHAnsi"/>
                <w:sz w:val="20"/>
                <w:szCs w:val="20"/>
              </w:rPr>
            </w:pPr>
            <w:r w:rsidRPr="00C41926">
              <w:rPr>
                <w:sz w:val="20"/>
                <w:szCs w:val="20"/>
              </w:rPr>
              <w:t xml:space="preserve">Sicherstellung </w:t>
            </w:r>
            <w:r w:rsidR="00FC1BEC" w:rsidRPr="00C41926">
              <w:rPr>
                <w:sz w:val="20"/>
                <w:szCs w:val="20"/>
              </w:rPr>
              <w:t xml:space="preserve">der Herausgabe abgestimmter Informationen </w:t>
            </w:r>
          </w:p>
        </w:tc>
      </w:tr>
    </w:tbl>
    <w:p w14:paraId="406EF1C1" w14:textId="402757FF" w:rsidR="00081DC0" w:rsidRPr="00C41926" w:rsidRDefault="00081DC0" w:rsidP="00081DC0">
      <w:pPr>
        <w:pStyle w:val="berschrift3"/>
      </w:pPr>
      <w:bookmarkStart w:id="23" w:name="_Toc182246161"/>
      <w:r w:rsidRPr="00C41926">
        <w:lastRenderedPageBreak/>
        <w:t>Verantwortlicher für die Aufsichtskommunikation</w:t>
      </w:r>
      <w:bookmarkEnd w:id="23"/>
    </w:p>
    <w:tbl>
      <w:tblPr>
        <w:tblStyle w:val="Tabellenraster"/>
        <w:tblW w:w="0" w:type="auto"/>
        <w:tblLook w:val="04A0" w:firstRow="1" w:lastRow="0" w:firstColumn="1" w:lastColumn="0" w:noHBand="0" w:noVBand="1"/>
      </w:tblPr>
      <w:tblGrid>
        <w:gridCol w:w="3397"/>
        <w:gridCol w:w="2977"/>
        <w:gridCol w:w="2688"/>
      </w:tblGrid>
      <w:tr w:rsidR="000D1B13" w:rsidRPr="00C41926" w14:paraId="31D9167F" w14:textId="77777777" w:rsidTr="00CC4BDA">
        <w:tc>
          <w:tcPr>
            <w:tcW w:w="3397" w:type="dxa"/>
            <w:shd w:val="clear" w:color="auto" w:fill="DEEAF6" w:themeFill="accent5" w:themeFillTint="33"/>
            <w:vAlign w:val="center"/>
          </w:tcPr>
          <w:p w14:paraId="7B3D45C3" w14:textId="77777777" w:rsidR="00081DC0" w:rsidRPr="00C41926" w:rsidRDefault="00081DC0" w:rsidP="000D1B13">
            <w:pPr>
              <w:spacing w:after="120"/>
              <w:rPr>
                <w:rFonts w:eastAsia="Calibri" w:cstheme="minorHAnsi"/>
                <w:sz w:val="20"/>
                <w:szCs w:val="20"/>
              </w:rPr>
            </w:pPr>
            <w:r w:rsidRPr="00C41926">
              <w:rPr>
                <w:b/>
                <w:bCs/>
                <w:sz w:val="20"/>
                <w:szCs w:val="20"/>
              </w:rPr>
              <w:t>Aufgaben</w:t>
            </w:r>
          </w:p>
        </w:tc>
        <w:tc>
          <w:tcPr>
            <w:tcW w:w="2977" w:type="dxa"/>
            <w:shd w:val="clear" w:color="auto" w:fill="DEEAF6" w:themeFill="accent5" w:themeFillTint="33"/>
            <w:vAlign w:val="center"/>
          </w:tcPr>
          <w:p w14:paraId="78AA4312" w14:textId="77777777" w:rsidR="00081DC0" w:rsidRPr="00C41926" w:rsidRDefault="00081DC0" w:rsidP="000D1B13">
            <w:pPr>
              <w:spacing w:after="120"/>
              <w:rPr>
                <w:rFonts w:eastAsia="Calibri" w:cstheme="minorHAnsi"/>
                <w:sz w:val="20"/>
                <w:szCs w:val="20"/>
              </w:rPr>
            </w:pPr>
            <w:r w:rsidRPr="00C41926">
              <w:rPr>
                <w:b/>
                <w:bCs/>
                <w:sz w:val="20"/>
                <w:szCs w:val="20"/>
              </w:rPr>
              <w:t>Kompetenzen</w:t>
            </w:r>
          </w:p>
        </w:tc>
        <w:tc>
          <w:tcPr>
            <w:tcW w:w="2688" w:type="dxa"/>
            <w:shd w:val="clear" w:color="auto" w:fill="DEEAF6" w:themeFill="accent5" w:themeFillTint="33"/>
            <w:vAlign w:val="center"/>
          </w:tcPr>
          <w:p w14:paraId="36DC05D9" w14:textId="77777777" w:rsidR="00081DC0" w:rsidRPr="00C41926" w:rsidRDefault="00081DC0" w:rsidP="000D1B13">
            <w:pPr>
              <w:spacing w:after="120"/>
              <w:rPr>
                <w:rFonts w:eastAsia="Calibri" w:cstheme="minorHAnsi"/>
                <w:sz w:val="20"/>
                <w:szCs w:val="20"/>
              </w:rPr>
            </w:pPr>
            <w:r w:rsidRPr="00C41926">
              <w:rPr>
                <w:b/>
                <w:bCs/>
                <w:sz w:val="20"/>
                <w:szCs w:val="20"/>
              </w:rPr>
              <w:t>Verantwortlichkeiten</w:t>
            </w:r>
          </w:p>
        </w:tc>
      </w:tr>
      <w:tr w:rsidR="00081DC0" w:rsidRPr="00C41926" w14:paraId="11516F78" w14:textId="77777777" w:rsidTr="00CC4BDA">
        <w:tc>
          <w:tcPr>
            <w:tcW w:w="3397" w:type="dxa"/>
          </w:tcPr>
          <w:p w14:paraId="26AF29B2" w14:textId="77777777" w:rsidR="0055318F" w:rsidRPr="00C41926" w:rsidRDefault="00350122" w:rsidP="000D1B13">
            <w:pPr>
              <w:pStyle w:val="Textkrper"/>
              <w:numPr>
                <w:ilvl w:val="0"/>
                <w:numId w:val="3"/>
              </w:numPr>
              <w:spacing w:before="0" w:line="240" w:lineRule="auto"/>
              <w:ind w:left="227" w:hanging="170"/>
              <w:rPr>
                <w:rFonts w:cstheme="minorHAnsi"/>
                <w:sz w:val="20"/>
                <w:szCs w:val="20"/>
                <w:lang/>
              </w:rPr>
            </w:pPr>
            <w:r w:rsidRPr="00C41926">
              <w:rPr>
                <w:sz w:val="20"/>
                <w:szCs w:val="20"/>
              </w:rPr>
              <w:t xml:space="preserve">Koordination und Durchführung der Kommunikation mit Aufsichtsbehörden </w:t>
            </w:r>
            <w:r w:rsidR="0055318F" w:rsidRPr="00C41926">
              <w:rPr>
                <w:sz w:val="20"/>
                <w:szCs w:val="20"/>
              </w:rPr>
              <w:t>zu schwerwiegenden Vorfällen</w:t>
            </w:r>
          </w:p>
          <w:p w14:paraId="34139710" w14:textId="06451889" w:rsidR="005F3062" w:rsidRPr="00C41926" w:rsidRDefault="005F3062" w:rsidP="000D1B13">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Vorbereitung und Übermittlung von Status-Updates und Fortschrittsberichten.</w:t>
            </w:r>
          </w:p>
          <w:p w14:paraId="034445E9" w14:textId="319CBF50" w:rsidR="009638FD" w:rsidRPr="00C41926" w:rsidRDefault="009638FD" w:rsidP="000D1B13">
            <w:pPr>
              <w:pStyle w:val="Textkrper"/>
              <w:numPr>
                <w:ilvl w:val="0"/>
                <w:numId w:val="3"/>
              </w:numPr>
              <w:spacing w:before="0" w:line="240" w:lineRule="auto"/>
              <w:ind w:left="227" w:hanging="170"/>
              <w:rPr>
                <w:rFonts w:cstheme="minorHAnsi"/>
                <w:sz w:val="20"/>
                <w:szCs w:val="20"/>
                <w:lang/>
              </w:rPr>
            </w:pPr>
            <w:r w:rsidRPr="00C41926">
              <w:rPr>
                <w:rFonts w:eastAsia="Calibri" w:cstheme="minorHAnsi"/>
                <w:sz w:val="20"/>
                <w:szCs w:val="20"/>
              </w:rPr>
              <w:t xml:space="preserve">Dokumentation </w:t>
            </w:r>
            <w:r w:rsidR="0055318F" w:rsidRPr="00C41926">
              <w:rPr>
                <w:rFonts w:eastAsia="Calibri" w:cstheme="minorHAnsi"/>
                <w:sz w:val="20"/>
                <w:szCs w:val="20"/>
              </w:rPr>
              <w:t>der</w:t>
            </w:r>
            <w:r w:rsidR="007E5A59">
              <w:rPr>
                <w:rFonts w:eastAsia="Calibri" w:cstheme="minorHAnsi"/>
                <w:sz w:val="20"/>
                <w:szCs w:val="20"/>
              </w:rPr>
              <w:t xml:space="preserve"> </w:t>
            </w:r>
            <w:r w:rsidRPr="00C41926">
              <w:rPr>
                <w:rFonts w:eastAsia="Calibri" w:cstheme="minorHAnsi"/>
                <w:sz w:val="20"/>
                <w:szCs w:val="20"/>
              </w:rPr>
              <w:t xml:space="preserve">Kommunikationsmaßnahmen </w:t>
            </w:r>
          </w:p>
        </w:tc>
        <w:tc>
          <w:tcPr>
            <w:tcW w:w="2977" w:type="dxa"/>
          </w:tcPr>
          <w:p w14:paraId="53EBBB2F" w14:textId="16D3FC59" w:rsidR="000900ED" w:rsidRPr="000900ED" w:rsidRDefault="000900ED" w:rsidP="000D1B13">
            <w:pPr>
              <w:pStyle w:val="Textkrper"/>
              <w:numPr>
                <w:ilvl w:val="0"/>
                <w:numId w:val="3"/>
              </w:numPr>
              <w:spacing w:before="0" w:line="240" w:lineRule="auto"/>
              <w:ind w:left="227" w:hanging="170"/>
              <w:rPr>
                <w:sz w:val="20"/>
                <w:szCs w:val="20"/>
              </w:rPr>
            </w:pPr>
            <w:r w:rsidRPr="000900ED">
              <w:rPr>
                <w:sz w:val="20"/>
                <w:szCs w:val="20"/>
              </w:rPr>
              <w:t>Kenntnisse der aufsichtsrechtlichen Meldepflichten.</w:t>
            </w:r>
          </w:p>
          <w:p w14:paraId="50A2D6CA" w14:textId="26CB2EA1" w:rsidR="00081DC0" w:rsidRPr="00C41926" w:rsidRDefault="000900ED" w:rsidP="000D1B13">
            <w:pPr>
              <w:pStyle w:val="Textkrper"/>
              <w:numPr>
                <w:ilvl w:val="0"/>
                <w:numId w:val="3"/>
              </w:numPr>
              <w:spacing w:before="0" w:line="240" w:lineRule="auto"/>
              <w:ind w:left="227" w:hanging="170"/>
              <w:rPr>
                <w:rFonts w:eastAsia="Calibri" w:cstheme="minorHAnsi"/>
                <w:sz w:val="20"/>
                <w:szCs w:val="20"/>
              </w:rPr>
            </w:pPr>
            <w:r w:rsidRPr="000900ED">
              <w:rPr>
                <w:sz w:val="20"/>
                <w:szCs w:val="20"/>
              </w:rPr>
              <w:t xml:space="preserve">Fähigkeit zur präzisen und rechtssicheren Formulierung von </w:t>
            </w:r>
            <w:r w:rsidR="0055318F" w:rsidRPr="000900ED">
              <w:rPr>
                <w:sz w:val="20"/>
                <w:szCs w:val="20"/>
              </w:rPr>
              <w:t xml:space="preserve">aufsichtsrechtlichen </w:t>
            </w:r>
            <w:r w:rsidR="0055318F" w:rsidRPr="00C41926">
              <w:rPr>
                <w:sz w:val="20"/>
                <w:szCs w:val="20"/>
              </w:rPr>
              <w:t>Meldungen</w:t>
            </w:r>
            <w:r w:rsidRPr="000900ED">
              <w:rPr>
                <w:sz w:val="20"/>
                <w:szCs w:val="20"/>
              </w:rPr>
              <w:t>.</w:t>
            </w:r>
            <w:r w:rsidRPr="00C41926">
              <w:rPr>
                <w:sz w:val="20"/>
                <w:szCs w:val="20"/>
              </w:rPr>
              <w:t xml:space="preserve"> </w:t>
            </w:r>
          </w:p>
        </w:tc>
        <w:tc>
          <w:tcPr>
            <w:tcW w:w="2688" w:type="dxa"/>
          </w:tcPr>
          <w:p w14:paraId="09F308CC" w14:textId="19694A73" w:rsidR="009638FD" w:rsidRPr="009638FD" w:rsidRDefault="009638FD" w:rsidP="000D1B13">
            <w:pPr>
              <w:pStyle w:val="Textkrper"/>
              <w:numPr>
                <w:ilvl w:val="0"/>
                <w:numId w:val="3"/>
              </w:numPr>
              <w:spacing w:before="0" w:line="240" w:lineRule="auto"/>
              <w:ind w:left="227" w:hanging="170"/>
              <w:rPr>
                <w:rFonts w:eastAsia="Calibri" w:cstheme="minorHAnsi"/>
                <w:sz w:val="20"/>
                <w:szCs w:val="20"/>
              </w:rPr>
            </w:pPr>
            <w:r w:rsidRPr="009638FD">
              <w:rPr>
                <w:rFonts w:eastAsia="Calibri" w:cstheme="minorHAnsi"/>
                <w:sz w:val="20"/>
                <w:szCs w:val="20"/>
              </w:rPr>
              <w:t>Sicherstellung der vollständigen, rechtzeitigen und gesetzeskonformen Kommunikation mit Aufsichtsbehörden.</w:t>
            </w:r>
          </w:p>
          <w:p w14:paraId="1216D761" w14:textId="34E4FDC4" w:rsidR="00081DC0" w:rsidRPr="00C41926" w:rsidRDefault="009638FD" w:rsidP="000D1B13">
            <w:pPr>
              <w:pStyle w:val="Textkrper"/>
              <w:numPr>
                <w:ilvl w:val="0"/>
                <w:numId w:val="3"/>
              </w:numPr>
              <w:spacing w:before="0" w:line="240" w:lineRule="auto"/>
              <w:ind w:left="227" w:hanging="170"/>
              <w:rPr>
                <w:rFonts w:eastAsia="Calibri" w:cstheme="minorHAnsi"/>
                <w:sz w:val="20"/>
                <w:szCs w:val="20"/>
              </w:rPr>
            </w:pPr>
            <w:r w:rsidRPr="009638FD">
              <w:rPr>
                <w:rFonts w:eastAsia="Calibri" w:cstheme="minorHAnsi"/>
                <w:sz w:val="20"/>
                <w:szCs w:val="20"/>
              </w:rPr>
              <w:t>Enge Zusammenarbeit mit der Krisen</w:t>
            </w:r>
            <w:r w:rsidR="0055318F" w:rsidRPr="00C41926">
              <w:rPr>
                <w:rFonts w:eastAsia="Calibri" w:cstheme="minorHAnsi"/>
                <w:sz w:val="20"/>
                <w:szCs w:val="20"/>
              </w:rPr>
              <w:t>-</w:t>
            </w:r>
            <w:r w:rsidRPr="009638FD">
              <w:rPr>
                <w:rFonts w:eastAsia="Calibri" w:cstheme="minorHAnsi"/>
                <w:sz w:val="20"/>
                <w:szCs w:val="20"/>
              </w:rPr>
              <w:t xml:space="preserve">managementfunktion </w:t>
            </w:r>
          </w:p>
        </w:tc>
      </w:tr>
    </w:tbl>
    <w:p w14:paraId="6C88812B" w14:textId="1613F74D" w:rsidR="00F9480A" w:rsidRPr="00C41926" w:rsidRDefault="00F9480A" w:rsidP="00F9480A">
      <w:pPr>
        <w:pStyle w:val="berschrift3"/>
      </w:pPr>
      <w:bookmarkStart w:id="24" w:name="_Toc182246162"/>
      <w:r w:rsidRPr="00C41926">
        <w:t>Verantwortliche Stelle für die Kundenkommunikation</w:t>
      </w:r>
      <w:bookmarkEnd w:id="24"/>
    </w:p>
    <w:tbl>
      <w:tblPr>
        <w:tblStyle w:val="Tabellenraster"/>
        <w:tblW w:w="0" w:type="auto"/>
        <w:tblLook w:val="04A0" w:firstRow="1" w:lastRow="0" w:firstColumn="1" w:lastColumn="0" w:noHBand="0" w:noVBand="1"/>
      </w:tblPr>
      <w:tblGrid>
        <w:gridCol w:w="3397"/>
        <w:gridCol w:w="2977"/>
        <w:gridCol w:w="2688"/>
      </w:tblGrid>
      <w:tr w:rsidR="00477467" w:rsidRPr="00C41926" w14:paraId="5656EF51" w14:textId="77777777" w:rsidTr="00CC4BDA">
        <w:tc>
          <w:tcPr>
            <w:tcW w:w="3397" w:type="dxa"/>
            <w:shd w:val="clear" w:color="auto" w:fill="DEEAF6" w:themeFill="accent5" w:themeFillTint="33"/>
            <w:vAlign w:val="center"/>
          </w:tcPr>
          <w:p w14:paraId="4BD051AC" w14:textId="77777777" w:rsidR="00F9480A" w:rsidRPr="00C41926" w:rsidRDefault="00F9480A" w:rsidP="00477467">
            <w:pPr>
              <w:spacing w:after="120"/>
              <w:rPr>
                <w:rFonts w:eastAsia="Calibri" w:cstheme="minorHAnsi"/>
                <w:sz w:val="20"/>
                <w:szCs w:val="20"/>
              </w:rPr>
            </w:pPr>
            <w:r w:rsidRPr="00C41926">
              <w:rPr>
                <w:b/>
                <w:bCs/>
                <w:sz w:val="20"/>
                <w:szCs w:val="20"/>
              </w:rPr>
              <w:t>Aufgaben</w:t>
            </w:r>
          </w:p>
        </w:tc>
        <w:tc>
          <w:tcPr>
            <w:tcW w:w="2977" w:type="dxa"/>
            <w:shd w:val="clear" w:color="auto" w:fill="DEEAF6" w:themeFill="accent5" w:themeFillTint="33"/>
            <w:vAlign w:val="center"/>
          </w:tcPr>
          <w:p w14:paraId="11DA017D" w14:textId="77777777" w:rsidR="00F9480A" w:rsidRPr="00C41926" w:rsidRDefault="00F9480A" w:rsidP="00477467">
            <w:pPr>
              <w:spacing w:after="120"/>
              <w:rPr>
                <w:rFonts w:eastAsia="Calibri" w:cstheme="minorHAnsi"/>
                <w:sz w:val="20"/>
                <w:szCs w:val="20"/>
              </w:rPr>
            </w:pPr>
            <w:r w:rsidRPr="00C41926">
              <w:rPr>
                <w:b/>
                <w:bCs/>
                <w:sz w:val="20"/>
                <w:szCs w:val="20"/>
              </w:rPr>
              <w:t>Kompetenzen</w:t>
            </w:r>
          </w:p>
        </w:tc>
        <w:tc>
          <w:tcPr>
            <w:tcW w:w="2688" w:type="dxa"/>
            <w:shd w:val="clear" w:color="auto" w:fill="DEEAF6" w:themeFill="accent5" w:themeFillTint="33"/>
            <w:vAlign w:val="center"/>
          </w:tcPr>
          <w:p w14:paraId="7377CF41" w14:textId="77777777" w:rsidR="00F9480A" w:rsidRPr="00C41926" w:rsidRDefault="00F9480A" w:rsidP="00477467">
            <w:pPr>
              <w:spacing w:after="120"/>
              <w:rPr>
                <w:rFonts w:eastAsia="Calibri" w:cstheme="minorHAnsi"/>
                <w:sz w:val="20"/>
                <w:szCs w:val="20"/>
              </w:rPr>
            </w:pPr>
            <w:r w:rsidRPr="00C41926">
              <w:rPr>
                <w:b/>
                <w:bCs/>
                <w:sz w:val="20"/>
                <w:szCs w:val="20"/>
              </w:rPr>
              <w:t>Verantwortlichkeiten</w:t>
            </w:r>
          </w:p>
        </w:tc>
      </w:tr>
      <w:tr w:rsidR="00F9480A" w:rsidRPr="00C41926" w14:paraId="0800205B" w14:textId="77777777" w:rsidTr="00CC4BDA">
        <w:tc>
          <w:tcPr>
            <w:tcW w:w="3397" w:type="dxa"/>
          </w:tcPr>
          <w:p w14:paraId="31437265" w14:textId="3F75950C" w:rsidR="00F9480A" w:rsidRPr="00C41926" w:rsidRDefault="006D07D1" w:rsidP="00477467">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 xml:space="preserve">Planung, Koordination und Durchführung der Kommunikation mit Kunden zu Vorfällen, Schwachstellen und </w:t>
            </w:r>
            <w:r w:rsidR="0089363E">
              <w:rPr>
                <w:rFonts w:cstheme="minorHAnsi"/>
                <w:sz w:val="20"/>
                <w:szCs w:val="20"/>
                <w:lang/>
              </w:rPr>
              <w:t>Cyberbedrohung</w:t>
            </w:r>
            <w:r w:rsidRPr="00C41926">
              <w:rPr>
                <w:rFonts w:cstheme="minorHAnsi"/>
                <w:sz w:val="20"/>
                <w:szCs w:val="20"/>
                <w:lang/>
              </w:rPr>
              <w:t>en.</w:t>
            </w:r>
          </w:p>
          <w:p w14:paraId="612BE4EB" w14:textId="2875D1E9" w:rsidR="001A3C66" w:rsidRPr="00C41926" w:rsidRDefault="001A3C66" w:rsidP="00477467">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Übermittlung von Updates, Informationen und Anweisungen zur Schadensbegrenzung oder Prävention.</w:t>
            </w:r>
          </w:p>
          <w:p w14:paraId="66965D84" w14:textId="4CC082F8" w:rsidR="001A3C66" w:rsidRPr="00C41926" w:rsidRDefault="001A3C66" w:rsidP="00477467">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Dokumentation der Kommunikationsmaßnahmen.</w:t>
            </w:r>
          </w:p>
        </w:tc>
        <w:tc>
          <w:tcPr>
            <w:tcW w:w="2977" w:type="dxa"/>
          </w:tcPr>
          <w:p w14:paraId="73CC2937" w14:textId="77777777" w:rsidR="00F9480A" w:rsidRPr="00C41926" w:rsidRDefault="001A3C66"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Kenntnisse in kundenorientierter Kommunikation und Krisenkommunikation.</w:t>
            </w:r>
          </w:p>
          <w:p w14:paraId="4266DF9B" w14:textId="6530722B" w:rsidR="001A3C66" w:rsidRPr="00C41926" w:rsidRDefault="001A3C66"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Fähigkeit, technische und sicherheitsrelevante Informationen verständlich darzustellen.</w:t>
            </w:r>
          </w:p>
        </w:tc>
        <w:tc>
          <w:tcPr>
            <w:tcW w:w="2688" w:type="dxa"/>
          </w:tcPr>
          <w:p w14:paraId="6F062948" w14:textId="77777777" w:rsidR="00F9480A" w:rsidRPr="00C41926" w:rsidRDefault="00C62873"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Sicherstellung der klaren, transparenten und zeitgerechten Kommunikation mit Kunden.</w:t>
            </w:r>
          </w:p>
          <w:p w14:paraId="4609FB72" w14:textId="3736E8C3" w:rsidR="00C62873" w:rsidRPr="00C41926" w:rsidRDefault="00C62873"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Enge Zusammenarbeit mit internen Abteilungen, z. B. Incident-Response und Krisenmanagement.</w:t>
            </w:r>
          </w:p>
        </w:tc>
      </w:tr>
    </w:tbl>
    <w:p w14:paraId="07E5F1AB" w14:textId="546CF085" w:rsidR="00F9480A" w:rsidRPr="00C41926" w:rsidRDefault="00F9480A" w:rsidP="00F9480A">
      <w:pPr>
        <w:pStyle w:val="berschrift3"/>
      </w:pPr>
      <w:bookmarkStart w:id="25" w:name="_Toc182246163"/>
      <w:r w:rsidRPr="00C41926">
        <w:t>Verantwortliche Stelle für die Kommunikation mit Gegenparteien</w:t>
      </w:r>
      <w:bookmarkEnd w:id="25"/>
      <w:r w:rsidRPr="00C41926">
        <w:t xml:space="preserve"> </w:t>
      </w:r>
    </w:p>
    <w:tbl>
      <w:tblPr>
        <w:tblStyle w:val="Tabellenraster"/>
        <w:tblW w:w="0" w:type="auto"/>
        <w:tblLook w:val="04A0" w:firstRow="1" w:lastRow="0" w:firstColumn="1" w:lastColumn="0" w:noHBand="0" w:noVBand="1"/>
      </w:tblPr>
      <w:tblGrid>
        <w:gridCol w:w="3397"/>
        <w:gridCol w:w="2977"/>
        <w:gridCol w:w="2688"/>
      </w:tblGrid>
      <w:tr w:rsidR="00F9480A" w:rsidRPr="00C41926" w14:paraId="580D04A2" w14:textId="77777777" w:rsidTr="00CC4BDA">
        <w:tc>
          <w:tcPr>
            <w:tcW w:w="3397" w:type="dxa"/>
            <w:shd w:val="clear" w:color="auto" w:fill="DEEAF6" w:themeFill="accent5" w:themeFillTint="33"/>
            <w:vAlign w:val="center"/>
          </w:tcPr>
          <w:p w14:paraId="1B74DFDA" w14:textId="77777777" w:rsidR="00F9480A" w:rsidRPr="00C41926" w:rsidRDefault="00F9480A" w:rsidP="00477467">
            <w:pPr>
              <w:spacing w:after="120"/>
              <w:rPr>
                <w:rFonts w:eastAsia="Calibri" w:cstheme="minorHAnsi"/>
                <w:sz w:val="20"/>
                <w:szCs w:val="20"/>
              </w:rPr>
            </w:pPr>
            <w:r w:rsidRPr="00C41926">
              <w:rPr>
                <w:b/>
                <w:bCs/>
                <w:sz w:val="20"/>
                <w:szCs w:val="20"/>
              </w:rPr>
              <w:t>Aufgaben</w:t>
            </w:r>
          </w:p>
        </w:tc>
        <w:tc>
          <w:tcPr>
            <w:tcW w:w="2977" w:type="dxa"/>
            <w:shd w:val="clear" w:color="auto" w:fill="DEEAF6" w:themeFill="accent5" w:themeFillTint="33"/>
            <w:vAlign w:val="center"/>
          </w:tcPr>
          <w:p w14:paraId="6DBC608B" w14:textId="77777777" w:rsidR="00F9480A" w:rsidRPr="00C41926" w:rsidRDefault="00F9480A" w:rsidP="00477467">
            <w:pPr>
              <w:spacing w:after="120"/>
              <w:rPr>
                <w:rFonts w:eastAsia="Calibri" w:cstheme="minorHAnsi"/>
                <w:sz w:val="20"/>
                <w:szCs w:val="20"/>
              </w:rPr>
            </w:pPr>
            <w:r w:rsidRPr="00C41926">
              <w:rPr>
                <w:b/>
                <w:bCs/>
                <w:sz w:val="20"/>
                <w:szCs w:val="20"/>
              </w:rPr>
              <w:t>Kompetenzen</w:t>
            </w:r>
          </w:p>
        </w:tc>
        <w:tc>
          <w:tcPr>
            <w:tcW w:w="2688" w:type="dxa"/>
            <w:shd w:val="clear" w:color="auto" w:fill="DEEAF6" w:themeFill="accent5" w:themeFillTint="33"/>
            <w:vAlign w:val="center"/>
          </w:tcPr>
          <w:p w14:paraId="6ED0B718" w14:textId="77777777" w:rsidR="00F9480A" w:rsidRPr="00C41926" w:rsidRDefault="00F9480A" w:rsidP="00477467">
            <w:pPr>
              <w:spacing w:after="120"/>
              <w:rPr>
                <w:rFonts w:eastAsia="Calibri" w:cstheme="minorHAnsi"/>
                <w:sz w:val="20"/>
                <w:szCs w:val="20"/>
              </w:rPr>
            </w:pPr>
            <w:r w:rsidRPr="00C41926">
              <w:rPr>
                <w:b/>
                <w:bCs/>
                <w:sz w:val="20"/>
                <w:szCs w:val="20"/>
              </w:rPr>
              <w:t>Verantwortlichkeiten</w:t>
            </w:r>
          </w:p>
        </w:tc>
      </w:tr>
      <w:tr w:rsidR="00F9480A" w:rsidRPr="00C41926" w14:paraId="3927FA04" w14:textId="77777777" w:rsidTr="00CC4BDA">
        <w:tc>
          <w:tcPr>
            <w:tcW w:w="3397" w:type="dxa"/>
          </w:tcPr>
          <w:p w14:paraId="2BC3ECC8" w14:textId="685B0CD6" w:rsidR="00F9480A" w:rsidRPr="00C41926" w:rsidRDefault="0083052E" w:rsidP="00477467">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 xml:space="preserve">Koordination und Durchführung der Kommunikation mit Gegenparteien zu Vorfällen, Schwachstellen und </w:t>
            </w:r>
            <w:r w:rsidR="0089363E">
              <w:rPr>
                <w:rFonts w:cstheme="minorHAnsi"/>
                <w:sz w:val="20"/>
                <w:szCs w:val="20"/>
                <w:lang/>
              </w:rPr>
              <w:t>Cyberbedrohung</w:t>
            </w:r>
            <w:r w:rsidRPr="00C41926">
              <w:rPr>
                <w:rFonts w:cstheme="minorHAnsi"/>
                <w:sz w:val="20"/>
                <w:szCs w:val="20"/>
                <w:lang/>
              </w:rPr>
              <w:t>en.</w:t>
            </w:r>
          </w:p>
          <w:p w14:paraId="7A0A50CC" w14:textId="033D652E" w:rsidR="0083052E" w:rsidRPr="00C41926" w:rsidRDefault="0083052E" w:rsidP="00477467">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Übermittlung von Status-Updates, sicherheitsrelevanten Informationen und Anweisungen zur Risikominderung.</w:t>
            </w:r>
          </w:p>
          <w:p w14:paraId="0EF97FBD" w14:textId="100E18AF" w:rsidR="0083052E" w:rsidRPr="00C41926" w:rsidRDefault="0083052E" w:rsidP="00477467">
            <w:pPr>
              <w:pStyle w:val="Textkrper"/>
              <w:numPr>
                <w:ilvl w:val="0"/>
                <w:numId w:val="3"/>
              </w:numPr>
              <w:spacing w:before="0" w:line="240" w:lineRule="auto"/>
              <w:ind w:left="227" w:hanging="170"/>
              <w:rPr>
                <w:rFonts w:cstheme="minorHAnsi"/>
                <w:sz w:val="20"/>
                <w:szCs w:val="20"/>
                <w:lang/>
              </w:rPr>
            </w:pPr>
            <w:r w:rsidRPr="00C41926">
              <w:rPr>
                <w:rFonts w:cstheme="minorHAnsi"/>
                <w:sz w:val="20"/>
                <w:szCs w:val="20"/>
                <w:lang/>
              </w:rPr>
              <w:t>Dokumentation aller Kommunikationsmaßnahmen mit Gegenparteien.</w:t>
            </w:r>
          </w:p>
        </w:tc>
        <w:tc>
          <w:tcPr>
            <w:tcW w:w="2977" w:type="dxa"/>
          </w:tcPr>
          <w:p w14:paraId="0885F3BE" w14:textId="77777777" w:rsidR="00F9480A" w:rsidRPr="00C41926" w:rsidRDefault="009C5EAD"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Kenntnisse in der Kommunikation mit Finanzpartnern und Gegenparteien.</w:t>
            </w:r>
          </w:p>
          <w:p w14:paraId="47A43CF2" w14:textId="2F5B3175" w:rsidR="009C5EAD" w:rsidRPr="00C41926" w:rsidRDefault="009C5EAD"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Fähigkeit, sicherheitsrelevante und technische Informationen präzise darzustellen.</w:t>
            </w:r>
          </w:p>
        </w:tc>
        <w:tc>
          <w:tcPr>
            <w:tcW w:w="2688" w:type="dxa"/>
          </w:tcPr>
          <w:p w14:paraId="5E1BB1D3" w14:textId="77777777" w:rsidR="00F9480A" w:rsidRPr="00C41926" w:rsidRDefault="009C5EAD"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Sicherstellung einer transparenten Kommunikation mit Gegenparteien.</w:t>
            </w:r>
          </w:p>
          <w:p w14:paraId="1484DB19" w14:textId="77777777" w:rsidR="009C5EAD" w:rsidRPr="00C41926" w:rsidRDefault="009C5EAD"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Wahrung der Interessen der Organisation durch klare und konsistente Kommunikation.</w:t>
            </w:r>
          </w:p>
          <w:p w14:paraId="08BF979C" w14:textId="2DB34C71" w:rsidR="00CA12CA" w:rsidRPr="00C41926" w:rsidRDefault="00CA12CA" w:rsidP="00477467">
            <w:pPr>
              <w:pStyle w:val="Textkrper"/>
              <w:numPr>
                <w:ilvl w:val="0"/>
                <w:numId w:val="3"/>
              </w:numPr>
              <w:spacing w:before="0" w:line="240" w:lineRule="auto"/>
              <w:ind w:left="227" w:hanging="170"/>
              <w:rPr>
                <w:rFonts w:eastAsia="Calibri" w:cstheme="minorHAnsi"/>
                <w:sz w:val="20"/>
                <w:szCs w:val="20"/>
              </w:rPr>
            </w:pPr>
            <w:r w:rsidRPr="00C41926">
              <w:rPr>
                <w:rFonts w:eastAsia="Calibri" w:cstheme="minorHAnsi"/>
                <w:sz w:val="20"/>
                <w:szCs w:val="20"/>
              </w:rPr>
              <w:t>Enge Abstimmung mit internen Abteilungen z. B. Incident-Response und Krisenmanagement.</w:t>
            </w:r>
          </w:p>
        </w:tc>
      </w:tr>
    </w:tbl>
    <w:p w14:paraId="2CEBA2DB" w14:textId="77777777" w:rsidR="006E4272" w:rsidRDefault="006E4272" w:rsidP="006E4272">
      <w:pPr>
        <w:pStyle w:val="berschrift2"/>
        <w:numPr>
          <w:ilvl w:val="0"/>
          <w:numId w:val="0"/>
        </w:numPr>
        <w:ind w:left="567" w:hanging="567"/>
        <w:rPr>
          <w:rStyle w:val="berschrift2Zchn"/>
          <w:b/>
          <w:bCs/>
        </w:rPr>
      </w:pPr>
    </w:p>
    <w:p w14:paraId="56F1826E" w14:textId="77777777" w:rsidR="006E4272" w:rsidRDefault="006E4272">
      <w:pPr>
        <w:spacing w:after="160" w:line="259" w:lineRule="auto"/>
        <w:rPr>
          <w:rStyle w:val="berschrift2Zchn"/>
          <w:iCs w:val="0"/>
        </w:rPr>
      </w:pPr>
      <w:r>
        <w:rPr>
          <w:rStyle w:val="berschrift2Zchn"/>
          <w:b w:val="0"/>
          <w:bCs w:val="0"/>
        </w:rPr>
        <w:br w:type="page"/>
      </w:r>
    </w:p>
    <w:p w14:paraId="3592285A" w14:textId="66D365B3" w:rsidR="004443F9" w:rsidRPr="00C41926" w:rsidRDefault="00D23C14" w:rsidP="008E65E5">
      <w:pPr>
        <w:pStyle w:val="berschrift2"/>
        <w:rPr>
          <w:rStyle w:val="berschrift2Zchn"/>
          <w:b/>
          <w:bCs/>
        </w:rPr>
      </w:pPr>
      <w:bookmarkStart w:id="26" w:name="_Toc182246164"/>
      <w:r w:rsidRPr="00C41926">
        <w:rPr>
          <w:rStyle w:val="berschrift2Zchn"/>
          <w:b/>
          <w:bCs/>
        </w:rPr>
        <w:lastRenderedPageBreak/>
        <w:t>Segregation of Duties</w:t>
      </w:r>
      <w:bookmarkEnd w:id="26"/>
    </w:p>
    <w:p w14:paraId="66F20892" w14:textId="3DDBF0D8" w:rsidR="00535B08" w:rsidRPr="00C41926" w:rsidRDefault="00835C1B" w:rsidP="00535B08">
      <w:pPr>
        <w:pStyle w:val="Textkrper"/>
      </w:pPr>
      <w:r w:rsidRPr="00835C1B">
        <w:t>Die sachgerechte Trennung der Verantwortlichkeiten im Bereich der internen und externen Vorfallskommunikation wird durch ein dreigliedriges Verteidigungslinien-Modell umgesetzt:</w:t>
      </w:r>
      <w:r w:rsidR="00535B08" w:rsidRPr="00C41926">
        <w:t xml:space="preserve"> </w:t>
      </w:r>
    </w:p>
    <w:p w14:paraId="4180A698" w14:textId="77777777" w:rsidR="005134BA" w:rsidRPr="005134BA" w:rsidRDefault="005134BA" w:rsidP="005134BA">
      <w:pPr>
        <w:pStyle w:val="Textkrper"/>
        <w:rPr>
          <w:b/>
          <w:bCs/>
        </w:rPr>
      </w:pPr>
      <w:r w:rsidRPr="005134BA">
        <w:rPr>
          <w:b/>
          <w:bCs/>
        </w:rPr>
        <w:t>Erste Verteidigungslinie: Operative Verantwortung</w:t>
      </w:r>
    </w:p>
    <w:p w14:paraId="0337A6F8" w14:textId="73706E16" w:rsidR="005134BA" w:rsidRDefault="005134BA" w:rsidP="00AA45FE">
      <w:pPr>
        <w:pStyle w:val="Textkrper"/>
        <w:numPr>
          <w:ilvl w:val="0"/>
          <w:numId w:val="4"/>
        </w:numPr>
      </w:pPr>
      <w:r w:rsidRPr="005134BA">
        <w:rPr>
          <w:b/>
          <w:bCs/>
        </w:rPr>
        <w:t xml:space="preserve">IKT-Business Continuity Management (IKT-BCM): </w:t>
      </w:r>
      <w:r>
        <w:t>Das IKT-BCM-Team ist für die Erstellung und Umsetzung der Kommunikationsrichtlinie zuständig und berücksichtigt dabei externe rechtliche und regulatorische Vorgaben sowie relevante Best Practices und Standards.</w:t>
      </w:r>
    </w:p>
    <w:p w14:paraId="120016A4" w14:textId="77777777" w:rsidR="00250716" w:rsidRDefault="00250716" w:rsidP="00250716">
      <w:pPr>
        <w:pStyle w:val="Textkrper"/>
        <w:numPr>
          <w:ilvl w:val="0"/>
          <w:numId w:val="4"/>
        </w:numPr>
      </w:pPr>
      <w:r w:rsidRPr="005134BA">
        <w:rPr>
          <w:b/>
          <w:bCs/>
        </w:rPr>
        <w:t>Leitungsorgan:</w:t>
      </w:r>
      <w:r>
        <w:t xml:space="preserve"> Das Leitungsorgan überprüft und genehmigt die Kommunikationsrichtlinie und stellt die Angemessenheit sowie Übereinstimmung mit den strategischen Zielen und regulatorischen Anforderungen sicher. Die Freigabe erfolgt gemäß Artikel 5(2) DORA und wird dokumentiert.</w:t>
      </w:r>
    </w:p>
    <w:p w14:paraId="5B52BA6F" w14:textId="3D17FA75" w:rsidR="005134BA" w:rsidRDefault="005134BA" w:rsidP="00B65B48">
      <w:pPr>
        <w:pStyle w:val="Textkrper"/>
        <w:numPr>
          <w:ilvl w:val="0"/>
          <w:numId w:val="4"/>
        </w:numPr>
      </w:pPr>
      <w:r w:rsidRPr="005134BA">
        <w:rPr>
          <w:b/>
          <w:bCs/>
        </w:rPr>
        <w:t xml:space="preserve">Dezentrale Umsetzung und Koordination: </w:t>
      </w:r>
      <w:r>
        <w:t xml:space="preserve">Die operative Umsetzung der Richtlinie erfolgt dezentral. </w:t>
      </w:r>
      <w:r w:rsidR="006E4272">
        <w:t xml:space="preserve">Die Identifikation und Meldung </w:t>
      </w:r>
      <w:r w:rsidR="0044732D">
        <w:t xml:space="preserve">von Vorfällen liegt bei den Mitarbeitenden und Führungskräften </w:t>
      </w:r>
      <w:r w:rsidR="00510576">
        <w:t>des Finanzunternehmens (</w:t>
      </w:r>
      <w:r w:rsidR="0044732D">
        <w:t>Melder</w:t>
      </w:r>
      <w:r w:rsidR="00510576">
        <w:t>).</w:t>
      </w:r>
      <w:r w:rsidR="0044732D">
        <w:t xml:space="preserve"> </w:t>
      </w:r>
      <w:r>
        <w:t xml:space="preserve">Die Organisation und Koordination der </w:t>
      </w:r>
      <w:r w:rsidR="00510576">
        <w:t>erforderlichen</w:t>
      </w:r>
      <w:r w:rsidR="00250716">
        <w:t xml:space="preserve"> internen und externen</w:t>
      </w:r>
      <w:r w:rsidR="00510576">
        <w:t xml:space="preserve"> </w:t>
      </w:r>
      <w:r>
        <w:t>Kommunikationsmaßnahmen liegt je nach Vorfallsart bei den Teams für das IKT-Incident Management oder das IKT-BCM.</w:t>
      </w:r>
    </w:p>
    <w:p w14:paraId="79CD8E90" w14:textId="6BC57452" w:rsidR="00FD1CBF" w:rsidRPr="005F6948" w:rsidRDefault="005F6948" w:rsidP="005F6948">
      <w:pPr>
        <w:pStyle w:val="Textkrper"/>
        <w:rPr>
          <w:b/>
          <w:bCs/>
        </w:rPr>
      </w:pPr>
      <w:r w:rsidRPr="005F6948">
        <w:rPr>
          <w:b/>
          <w:bCs/>
        </w:rPr>
        <w:t>Zweite Verteidigungslinie: Überwachung und Kontrolle</w:t>
      </w:r>
    </w:p>
    <w:p w14:paraId="34198602" w14:textId="076C1AB8" w:rsidR="00FD1CBF" w:rsidRPr="00C41926" w:rsidRDefault="005F6948" w:rsidP="00837BD9">
      <w:pPr>
        <w:pStyle w:val="Textkrper"/>
        <w:numPr>
          <w:ilvl w:val="0"/>
          <w:numId w:val="4"/>
        </w:numPr>
      </w:pPr>
      <w:r w:rsidRPr="0047460A">
        <w:rPr>
          <w:b/>
          <w:bCs/>
        </w:rPr>
        <w:t>IKT-Risikokontrollfunktion:</w:t>
      </w:r>
      <w:r>
        <w:t xml:space="preserve"> </w:t>
      </w:r>
      <w:r w:rsidR="00FD1CBF" w:rsidRPr="00C41926">
        <w:t xml:space="preserve">Die IKT-Risikokontrollfunktion </w:t>
      </w:r>
      <w:r w:rsidR="0047460A" w:rsidRPr="0047460A">
        <w:t>überwacht die Einhaltung der Kommunikationsrichtlinie durch alle betroffenen Einheiten und prüft regelmäßig die Konformität mit regulatorischen Anforderungen im Rahmen von Soll-</w:t>
      </w:r>
      <w:r w:rsidR="0047460A">
        <w:t>Soll</w:t>
      </w:r>
      <w:r w:rsidR="0047460A" w:rsidRPr="0047460A">
        <w:t>-Vergleichen. Identifizierte Schwachstellen oder Abweichungen werden analysiert, und Maßnahmen zur Behebung werden initiiert.</w:t>
      </w:r>
    </w:p>
    <w:p w14:paraId="51671133" w14:textId="77777777" w:rsidR="004446CD" w:rsidRPr="004446CD" w:rsidRDefault="004446CD" w:rsidP="00E02E87">
      <w:pPr>
        <w:pStyle w:val="Textkrper"/>
        <w:rPr>
          <w:b/>
          <w:bCs/>
        </w:rPr>
      </w:pPr>
      <w:r w:rsidRPr="004446CD">
        <w:rPr>
          <w:b/>
          <w:bCs/>
        </w:rPr>
        <w:t>Dritte Verteidigungslinie: Unabhängige Überprüfung</w:t>
      </w:r>
    </w:p>
    <w:p w14:paraId="138A0F6E" w14:textId="5F0AFE7B" w:rsidR="00FD1CBF" w:rsidRPr="00C41926" w:rsidRDefault="004446CD" w:rsidP="00837BD9">
      <w:pPr>
        <w:pStyle w:val="Textkrper"/>
        <w:numPr>
          <w:ilvl w:val="0"/>
          <w:numId w:val="4"/>
        </w:numPr>
      </w:pPr>
      <w:r w:rsidRPr="004446CD">
        <w:rPr>
          <w:b/>
          <w:bCs/>
        </w:rPr>
        <w:t>Interne Revision:</w:t>
      </w:r>
      <w:r>
        <w:t xml:space="preserve"> </w:t>
      </w:r>
      <w:r w:rsidR="00FD1CBF" w:rsidRPr="00C41926">
        <w:t xml:space="preserve">Die Interne Revision bildet die dritte Verteidigungslinie und bewertet regelmäßig und anlassbezogen die Angemessenheit und Einhaltung der </w:t>
      </w:r>
      <w:r w:rsidR="00FE7EAB" w:rsidRPr="00C41926">
        <w:t>Kommunikationsr</w:t>
      </w:r>
      <w:r w:rsidR="00FD1CBF" w:rsidRPr="00C41926">
        <w:t>ichtlinie sowie die Wirksamkeit der implementierten Kontrollen. Dies erfolgt im Rahmen unabhängiger Audits, um eine objektive und umfassende Prüfung sicherzustellen.</w:t>
      </w:r>
    </w:p>
    <w:p w14:paraId="741A2EBB" w14:textId="776FB545" w:rsidR="004443F9" w:rsidRPr="00C41926" w:rsidRDefault="00D23C14" w:rsidP="00FD1CBF">
      <w:pPr>
        <w:pStyle w:val="berschrift2"/>
        <w:rPr>
          <w:rStyle w:val="berschrift2Zchn"/>
          <w:b/>
          <w:bCs/>
        </w:rPr>
      </w:pPr>
      <w:bookmarkStart w:id="27" w:name="_Toc182246165"/>
      <w:r w:rsidRPr="00C41926">
        <w:rPr>
          <w:rStyle w:val="berschrift2Zchn"/>
          <w:b/>
          <w:bCs/>
        </w:rPr>
        <w:t>Standards und Best Practices</w:t>
      </w:r>
      <w:bookmarkEnd w:id="27"/>
    </w:p>
    <w:p w14:paraId="72B078D2" w14:textId="26D7F434" w:rsidR="00381C2D" w:rsidRPr="00C41926" w:rsidRDefault="00381C2D" w:rsidP="0049710B">
      <w:pPr>
        <w:pStyle w:val="Textkrper"/>
      </w:pPr>
      <w:r w:rsidRPr="00C41926">
        <w:t xml:space="preserve">Die Ausgestaltung der </w:t>
      </w:r>
      <w:r w:rsidR="0028524C" w:rsidRPr="00C41926">
        <w:t>Kommunikationsmaßnahmen erfolgt</w:t>
      </w:r>
      <w:r w:rsidR="0049710B" w:rsidRPr="00C41926">
        <w:t xml:space="preserve"> unter Berücksichtigung von </w:t>
      </w:r>
      <w:r w:rsidR="00B03E56" w:rsidRPr="00C41926">
        <w:t xml:space="preserve">anerkannten Standards und Best Practices, um eine klare, konsistente und effektive Informationsweitergabe sicherzustellen. </w:t>
      </w:r>
    </w:p>
    <w:p w14:paraId="2760E76E" w14:textId="77777777" w:rsidR="009D40A0" w:rsidRPr="00C41926" w:rsidRDefault="009D40A0">
      <w:pPr>
        <w:spacing w:after="160" w:line="259" w:lineRule="auto"/>
        <w:rPr>
          <w:rFonts w:cs="Arial"/>
          <w:b/>
          <w:bCs/>
          <w:iCs/>
          <w:sz w:val="24"/>
          <w:szCs w:val="28"/>
        </w:rPr>
      </w:pPr>
      <w:r w:rsidRPr="00C41926">
        <w:br w:type="page"/>
      </w:r>
    </w:p>
    <w:p w14:paraId="61934ADC" w14:textId="045C4925" w:rsidR="00D23C14" w:rsidRPr="00C41926" w:rsidRDefault="00D23C14" w:rsidP="00161DF3">
      <w:pPr>
        <w:pStyle w:val="berschrift2"/>
      </w:pPr>
      <w:bookmarkStart w:id="28" w:name="_Toc182246166"/>
      <w:r w:rsidRPr="00C41926">
        <w:lastRenderedPageBreak/>
        <w:t>Grundsätze</w:t>
      </w:r>
      <w:r w:rsidR="004443F9" w:rsidRPr="00C41926">
        <w:t xml:space="preserve"> </w:t>
      </w:r>
      <w:r w:rsidR="00024A42" w:rsidRPr="00C41926">
        <w:t>der Kommunikation</w:t>
      </w:r>
      <w:bookmarkEnd w:id="28"/>
    </w:p>
    <w:p w14:paraId="277E170B" w14:textId="77777777" w:rsidR="0037771C" w:rsidRPr="00C41926" w:rsidRDefault="00690A49" w:rsidP="003E515F">
      <w:pPr>
        <w:pStyle w:val="Textkrper"/>
        <w:rPr>
          <w:noProof/>
        </w:rPr>
      </w:pPr>
      <w:r w:rsidRPr="00C41926">
        <w:t>Vorfälle – von kleineren Störungen bis hin zu schwerwiegenden IKT-</w:t>
      </w:r>
      <w:r w:rsidR="00CC336A" w:rsidRPr="00C41926">
        <w:t>Vorfällen</w:t>
      </w:r>
      <w:r w:rsidRPr="00C41926">
        <w:t xml:space="preserve"> – sind bedarfsgerecht und nach abgestimmten Kommunikationsplänen zu begleiten. Die Zuständigkeiten im Vorfallsmanagement richten sich dabei nach dem spezifischen Kontext des Vorfalls. Eine klare Differenzierung der Vorfalltypen, Schweregrade und Zuständigkeiten in der Kommunikation ist daher entscheidend. Der folgende „Kommunikationswürfel“ bietet einen Rahmen zur Entwicklung gezielter Kommunikationsmaßnahmen, die die verschiedenen Ausprägungen eines Vorfalls berücksichtigen.</w:t>
      </w:r>
      <w:r w:rsidR="0037771C" w:rsidRPr="00C41926">
        <w:rPr>
          <w:noProof/>
        </w:rPr>
        <w:t xml:space="preserve"> </w:t>
      </w:r>
    </w:p>
    <w:p w14:paraId="601A54CF" w14:textId="39C51BD2" w:rsidR="00370829" w:rsidRPr="00C41926" w:rsidRDefault="0037771C" w:rsidP="0037771C">
      <w:pPr>
        <w:pStyle w:val="Textkrper"/>
        <w:jc w:val="center"/>
      </w:pPr>
      <w:r w:rsidRPr="00C41926">
        <w:rPr>
          <w:noProof/>
        </w:rPr>
        <w:drawing>
          <wp:inline distT="0" distB="0" distL="0" distR="0" wp14:anchorId="7CA7DB4A" wp14:editId="094DE49A">
            <wp:extent cx="3509010" cy="3313430"/>
            <wp:effectExtent l="0" t="0" r="0" b="1270"/>
            <wp:docPr id="7849218" name="Grafik 9"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218" name="Grafik 9" descr="Ein Bild, das Text, Screenshot, Schrift, Design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167" t="1654" r="3573" b="4073"/>
                    <a:stretch/>
                  </pic:blipFill>
                  <pic:spPr bwMode="auto">
                    <a:xfrm>
                      <a:off x="0" y="0"/>
                      <a:ext cx="3509010" cy="3313430"/>
                    </a:xfrm>
                    <a:prstGeom prst="rect">
                      <a:avLst/>
                    </a:prstGeom>
                    <a:noFill/>
                    <a:ln>
                      <a:noFill/>
                    </a:ln>
                    <a:extLst>
                      <a:ext uri="{53640926-AAD7-44D8-BBD7-CCE9431645EC}">
                        <a14:shadowObscured xmlns:a14="http://schemas.microsoft.com/office/drawing/2010/main"/>
                      </a:ext>
                    </a:extLst>
                  </pic:spPr>
                </pic:pic>
              </a:graphicData>
            </a:graphic>
          </wp:inline>
        </w:drawing>
      </w:r>
    </w:p>
    <w:p w14:paraId="4B206E6A" w14:textId="759606BB" w:rsidR="005D7245" w:rsidRPr="00C41926" w:rsidRDefault="005D7245" w:rsidP="005D7245">
      <w:pPr>
        <w:pStyle w:val="berschrift3"/>
      </w:pPr>
      <w:bookmarkStart w:id="29" w:name="_Toc182246167"/>
      <w:r w:rsidRPr="00C41926">
        <w:t>Arten von Vorfällen</w:t>
      </w:r>
      <w:bookmarkEnd w:id="29"/>
      <w:r w:rsidRPr="00C41926">
        <w:t xml:space="preserve"> </w:t>
      </w:r>
    </w:p>
    <w:p w14:paraId="3CE272B2" w14:textId="18597A1C" w:rsidR="002A08C1" w:rsidRPr="002A08C1" w:rsidRDefault="002A08C1" w:rsidP="002A08C1">
      <w:pPr>
        <w:pStyle w:val="Textkrper"/>
      </w:pPr>
      <w:r w:rsidRPr="002A08C1">
        <w:t>Die Kommunikationspläne müssen unterschiedliche Arten von Vorfällen berücksichtigen. Grundsätzlich sind folgende Vorfalls</w:t>
      </w:r>
      <w:r w:rsidR="00393C5C" w:rsidRPr="00C41926">
        <w:t>arten</w:t>
      </w:r>
      <w:r w:rsidRPr="002A08C1">
        <w:t xml:space="preserve"> zu unterscheiden:</w:t>
      </w:r>
    </w:p>
    <w:p w14:paraId="5656E6B0" w14:textId="77777777" w:rsidR="002A08C1" w:rsidRPr="002A08C1" w:rsidRDefault="002A08C1" w:rsidP="004D67F5">
      <w:pPr>
        <w:pStyle w:val="Textkrper"/>
        <w:numPr>
          <w:ilvl w:val="0"/>
          <w:numId w:val="8"/>
        </w:numPr>
      </w:pPr>
      <w:r w:rsidRPr="002A08C1">
        <w:t>IKT-bezogene Vorfälle</w:t>
      </w:r>
    </w:p>
    <w:p w14:paraId="5EDCC77A" w14:textId="77777777" w:rsidR="002A08C1" w:rsidRPr="002A08C1" w:rsidRDefault="002A08C1" w:rsidP="004D67F5">
      <w:pPr>
        <w:pStyle w:val="Textkrper"/>
        <w:numPr>
          <w:ilvl w:val="0"/>
          <w:numId w:val="8"/>
        </w:numPr>
      </w:pPr>
      <w:r w:rsidRPr="002A08C1">
        <w:t>Betriebsbezogene Vorfälle</w:t>
      </w:r>
    </w:p>
    <w:p w14:paraId="56DD6F7B" w14:textId="77777777" w:rsidR="002A08C1" w:rsidRPr="002A08C1" w:rsidRDefault="002A08C1" w:rsidP="004D67F5">
      <w:pPr>
        <w:pStyle w:val="Textkrper"/>
        <w:numPr>
          <w:ilvl w:val="0"/>
          <w:numId w:val="8"/>
        </w:numPr>
      </w:pPr>
      <w:r w:rsidRPr="002A08C1">
        <w:t>Sicherheitsrelevante, zahlungsbezogene Vorfälle</w:t>
      </w:r>
    </w:p>
    <w:p w14:paraId="080AAB90" w14:textId="4474C559" w:rsidR="002A08C1" w:rsidRPr="002A08C1" w:rsidRDefault="002A08C1" w:rsidP="002A08C1">
      <w:pPr>
        <w:pStyle w:val="Textkrper"/>
      </w:pPr>
      <w:r w:rsidRPr="002A08C1">
        <w:t xml:space="preserve">Zusätzlich bestehen Informationspflichten zu bestimmten Schwachstellen und </w:t>
      </w:r>
      <w:r w:rsidR="0089363E">
        <w:t>Cyberbedrohung</w:t>
      </w:r>
      <w:r w:rsidRPr="002A08C1">
        <w:t>en, die jedoch, solange sie sich nicht materialisieren, nicht als Vorfälle im engeren Sinne gelten.</w:t>
      </w:r>
    </w:p>
    <w:p w14:paraId="58944E8C" w14:textId="77777777" w:rsidR="0053040A" w:rsidRPr="00C41926" w:rsidRDefault="0053040A" w:rsidP="0053040A">
      <w:pPr>
        <w:pStyle w:val="berschrift3"/>
      </w:pPr>
      <w:bookmarkStart w:id="30" w:name="_Toc182246168"/>
      <w:r w:rsidRPr="00C41926">
        <w:t>Schweregrad von Vorfällen</w:t>
      </w:r>
      <w:bookmarkEnd w:id="30"/>
    </w:p>
    <w:p w14:paraId="46984507" w14:textId="77777777" w:rsidR="00091680" w:rsidRPr="00091680" w:rsidRDefault="00091680" w:rsidP="00091680">
      <w:pPr>
        <w:pStyle w:val="Textkrper"/>
      </w:pPr>
      <w:r w:rsidRPr="00091680">
        <w:t>Der Schweregrad von Vorfällen dient zur Identifizierung meldepflichtiger Ereignisse. Dabei wird zwischen folgenden Kategorien unterschieden:</w:t>
      </w:r>
    </w:p>
    <w:p w14:paraId="5A9CE686" w14:textId="77777777" w:rsidR="00091680" w:rsidRPr="00091680" w:rsidRDefault="00091680" w:rsidP="004D67F5">
      <w:pPr>
        <w:pStyle w:val="Textkrper"/>
        <w:numPr>
          <w:ilvl w:val="0"/>
          <w:numId w:val="9"/>
        </w:numPr>
      </w:pPr>
      <w:r w:rsidRPr="00091680">
        <w:t>Nicht-schwerwiegende Vorfälle</w:t>
      </w:r>
    </w:p>
    <w:p w14:paraId="5044795F" w14:textId="77777777" w:rsidR="00091680" w:rsidRPr="00091680" w:rsidRDefault="00091680" w:rsidP="004D67F5">
      <w:pPr>
        <w:pStyle w:val="Textkrper"/>
        <w:numPr>
          <w:ilvl w:val="0"/>
          <w:numId w:val="9"/>
        </w:numPr>
      </w:pPr>
      <w:r w:rsidRPr="00091680">
        <w:t>Schwerwiegende Vorfälle</w:t>
      </w:r>
    </w:p>
    <w:p w14:paraId="29E998C3" w14:textId="307B2B8F" w:rsidR="0094035F" w:rsidRPr="00C41926" w:rsidRDefault="00926E16" w:rsidP="0094035F">
      <w:pPr>
        <w:pStyle w:val="Textkrper"/>
      </w:pPr>
      <w:r w:rsidRPr="00926E16">
        <w:t xml:space="preserve">Auch Schwachstellen und Cyber-Bedrohungen werden nach ihrem Schweregrad kategorisiert, um einen </w:t>
      </w:r>
      <w:r>
        <w:t xml:space="preserve">sachgerechten </w:t>
      </w:r>
      <w:r w:rsidRPr="00926E16">
        <w:t>Umgang mit Informations- und Meldepflichten sicherzustellen</w:t>
      </w:r>
      <w:r w:rsidR="0094035F" w:rsidRPr="00C41926">
        <w:t>:</w:t>
      </w:r>
    </w:p>
    <w:p w14:paraId="543622E4" w14:textId="64157682" w:rsidR="00091680" w:rsidRPr="00091680" w:rsidRDefault="00091680" w:rsidP="004D67F5">
      <w:pPr>
        <w:pStyle w:val="Textkrper"/>
        <w:numPr>
          <w:ilvl w:val="0"/>
          <w:numId w:val="10"/>
        </w:numPr>
      </w:pPr>
      <w:r w:rsidRPr="00091680">
        <w:lastRenderedPageBreak/>
        <w:t xml:space="preserve">Nicht-erhebliche </w:t>
      </w:r>
      <w:r w:rsidR="0089363E">
        <w:t>Cyberbedrohung</w:t>
      </w:r>
      <w:r w:rsidRPr="00091680">
        <w:t>en</w:t>
      </w:r>
      <w:r w:rsidR="0037771C" w:rsidRPr="00C41926">
        <w:t xml:space="preserve"> und</w:t>
      </w:r>
      <w:r w:rsidR="0094035F" w:rsidRPr="00C41926">
        <w:t xml:space="preserve"> Schwachstellen</w:t>
      </w:r>
    </w:p>
    <w:p w14:paraId="3BE569C2" w14:textId="3CCDBD88" w:rsidR="00091680" w:rsidRPr="00C41926" w:rsidRDefault="00091680" w:rsidP="004D67F5">
      <w:pPr>
        <w:pStyle w:val="Textkrper"/>
        <w:numPr>
          <w:ilvl w:val="0"/>
          <w:numId w:val="10"/>
        </w:numPr>
      </w:pPr>
      <w:r w:rsidRPr="00091680">
        <w:t xml:space="preserve">Erhebliche </w:t>
      </w:r>
      <w:r w:rsidR="0089363E">
        <w:t>Cyberbedrohung</w:t>
      </w:r>
      <w:r w:rsidRPr="00091680">
        <w:t>en</w:t>
      </w:r>
      <w:r w:rsidR="0037771C" w:rsidRPr="00C41926">
        <w:t xml:space="preserve"> und </w:t>
      </w:r>
      <w:r w:rsidR="0094035F" w:rsidRPr="00C41926">
        <w:t>Schwachstellen</w:t>
      </w:r>
    </w:p>
    <w:p w14:paraId="4CED2B8B" w14:textId="0BE5C094" w:rsidR="006663F0" w:rsidRPr="00091680" w:rsidRDefault="006663F0" w:rsidP="006663F0">
      <w:pPr>
        <w:pStyle w:val="Textkrper"/>
      </w:pPr>
      <w:r w:rsidRPr="00C41926">
        <w:t xml:space="preserve">Die Einstufung </w:t>
      </w:r>
      <w:r w:rsidR="00005895" w:rsidRPr="00C41926">
        <w:t xml:space="preserve">des Schweregrads von Schwachstellen, </w:t>
      </w:r>
      <w:r w:rsidR="0089363E">
        <w:t>Cyberbedrohung</w:t>
      </w:r>
      <w:r w:rsidR="00005895" w:rsidRPr="00C41926">
        <w:t xml:space="preserve">en und Vorfällen gemäß den Vorgaben der DORA-Verordnung wird in den Richtlinien zum IKT-Incident Management sowie zum IKT-Business Continuity Management geregelt. </w:t>
      </w:r>
    </w:p>
    <w:p w14:paraId="7D654D30" w14:textId="77777777" w:rsidR="0035035E" w:rsidRPr="00C41926" w:rsidRDefault="0035035E" w:rsidP="0035035E">
      <w:pPr>
        <w:pStyle w:val="berschrift3"/>
      </w:pPr>
      <w:bookmarkStart w:id="31" w:name="_Toc182246169"/>
      <w:r w:rsidRPr="00C41926">
        <w:t>Verantwortliche Stellen für die Vorfallskommunikation</w:t>
      </w:r>
      <w:bookmarkEnd w:id="31"/>
    </w:p>
    <w:p w14:paraId="324F20C0" w14:textId="30AD0FDF" w:rsidR="0035035E" w:rsidRPr="00C41926" w:rsidRDefault="00990D48" w:rsidP="0035035E">
      <w:pPr>
        <w:pStyle w:val="Textkrper"/>
      </w:pPr>
      <w:r w:rsidRPr="00C41926">
        <w:t xml:space="preserve">Ob eine Vorfallskommunikation erforderlich ist, wer diese operativ umsetzt und welche Personen oder Gruppen informiert werden müssen, richtet sich nach dem spezifischen Vorfallkontext. </w:t>
      </w:r>
      <w:r w:rsidR="005956E6" w:rsidRPr="00C41926">
        <w:t xml:space="preserve">Um eine sachgerechte </w:t>
      </w:r>
      <w:r w:rsidRPr="00C41926">
        <w:t>Vorfallskommunikation</w:t>
      </w:r>
      <w:r w:rsidR="005956E6" w:rsidRPr="00C41926">
        <w:t xml:space="preserve"> sicherzustellen, werden folgende grundlegenden Verantwortlichkeiten </w:t>
      </w:r>
      <w:r w:rsidRPr="00C41926">
        <w:t xml:space="preserve">geregelt: </w:t>
      </w:r>
    </w:p>
    <w:p w14:paraId="56B9079E" w14:textId="70E601F9" w:rsidR="00DB6902" w:rsidRDefault="005C771E" w:rsidP="004D67F5">
      <w:pPr>
        <w:pStyle w:val="Textkrper"/>
        <w:numPr>
          <w:ilvl w:val="0"/>
          <w:numId w:val="7"/>
        </w:numPr>
      </w:pPr>
      <w:r w:rsidRPr="005C771E">
        <w:t>Alle Mitarbeitenden und Führungskräfte (Melder) sind im Rahmen der ersten Verteidigungslinie verpflichtet, Anomalien, Schwachstellen, Cyber-Bedrohungen und ungewöhnliche Vorfälle, die ihnen bekannt werden, dem IKT-Incident Management zu melden.</w:t>
      </w:r>
      <w:r w:rsidR="00E71638">
        <w:t xml:space="preserve"> </w:t>
      </w:r>
    </w:p>
    <w:p w14:paraId="07CCD487" w14:textId="1AAF6B6D" w:rsidR="00E23F27" w:rsidRPr="00C41926" w:rsidRDefault="00E23F27" w:rsidP="004D67F5">
      <w:pPr>
        <w:pStyle w:val="Textkrper"/>
        <w:numPr>
          <w:ilvl w:val="0"/>
          <w:numId w:val="7"/>
        </w:numPr>
      </w:pPr>
      <w:r w:rsidRPr="00C41926">
        <w:t>Erhebliche Schwachstellen aus dem Schwachstellenmanagement sowie erhebliche Bedrohungen aus dem Bedrohungsmanagement sind zur weiteren Bearbeitung an das IKT-Incident Management zu übergeben.</w:t>
      </w:r>
    </w:p>
    <w:p w14:paraId="5801F2E4" w14:textId="6992AF2C" w:rsidR="00E23F27" w:rsidRPr="00C41926" w:rsidRDefault="005956E6" w:rsidP="004D67F5">
      <w:pPr>
        <w:pStyle w:val="Textkrper"/>
        <w:numPr>
          <w:ilvl w:val="0"/>
          <w:numId w:val="7"/>
        </w:numPr>
      </w:pPr>
      <w:r w:rsidRPr="00C41926">
        <w:t xml:space="preserve">Das IKT-Incident Management </w:t>
      </w:r>
      <w:r w:rsidR="00697E32" w:rsidRPr="00C41926">
        <w:t>organisiert und koordiniert</w:t>
      </w:r>
      <w:r w:rsidRPr="00C41926">
        <w:t xml:space="preserve"> </w:t>
      </w:r>
      <w:r w:rsidR="00697E32" w:rsidRPr="00C41926">
        <w:t xml:space="preserve">alle Kommunikationsmaßnahmen für </w:t>
      </w:r>
      <w:r w:rsidR="00E23F27" w:rsidRPr="00C41926">
        <w:t>Vorfälle sowie relevante Schwachstellen und Bedrohungen, die durch das IKT-Incident Management bearbeitet werden</w:t>
      </w:r>
      <w:r w:rsidR="00697E32" w:rsidRPr="00C41926">
        <w:t xml:space="preserve">. </w:t>
      </w:r>
    </w:p>
    <w:p w14:paraId="480C0536" w14:textId="2327F2C1" w:rsidR="00697E32" w:rsidRPr="00C41926" w:rsidRDefault="00697E32" w:rsidP="004D67F5">
      <w:pPr>
        <w:pStyle w:val="Textkrper"/>
        <w:numPr>
          <w:ilvl w:val="0"/>
          <w:numId w:val="7"/>
        </w:numPr>
      </w:pPr>
      <w:r w:rsidRPr="00C41926">
        <w:t>Das IKT-Business Continuity Managements bzw. die eingesetzte Krisenmanagementfunkti</w:t>
      </w:r>
      <w:r w:rsidR="00EE1906" w:rsidRPr="00C41926">
        <w:t>o</w:t>
      </w:r>
      <w:r w:rsidRPr="00C41926">
        <w:t xml:space="preserve">n organisiert und koordiniert alle Kommunikationsmaßnahmen für BCM-relevante Vorfälle. </w:t>
      </w:r>
    </w:p>
    <w:p w14:paraId="371F5318" w14:textId="624FE9BA" w:rsidR="00073379" w:rsidRPr="00C41926" w:rsidRDefault="00073379" w:rsidP="002550D0">
      <w:pPr>
        <w:pStyle w:val="Textkrper"/>
      </w:pPr>
      <w:r w:rsidRPr="00C41926">
        <w:t xml:space="preserve">Die operative Verantwortung für die Vorfallskommunikation </w:t>
      </w:r>
      <w:r w:rsidR="002550D0" w:rsidRPr="00C41926">
        <w:t xml:space="preserve">liegt bei folgenden operativ zuständigen Kommunikationsverantwortlichen: </w:t>
      </w:r>
    </w:p>
    <w:tbl>
      <w:tblPr>
        <w:tblStyle w:val="Tabellenraster"/>
        <w:tblW w:w="5000" w:type="pct"/>
        <w:tblLook w:val="04A0" w:firstRow="1" w:lastRow="0" w:firstColumn="1" w:lastColumn="0" w:noHBand="0" w:noVBand="1"/>
      </w:tblPr>
      <w:tblGrid>
        <w:gridCol w:w="2017"/>
        <w:gridCol w:w="7045"/>
      </w:tblGrid>
      <w:tr w:rsidR="00CB1E41" w:rsidRPr="00C41926" w14:paraId="1FC4BA5F" w14:textId="77777777" w:rsidTr="00FC20DE">
        <w:trPr>
          <w:trHeight w:val="59"/>
        </w:trPr>
        <w:tc>
          <w:tcPr>
            <w:tcW w:w="1112" w:type="pct"/>
            <w:shd w:val="clear" w:color="auto" w:fill="DEEAF6" w:themeFill="accent5" w:themeFillTint="33"/>
            <w:vAlign w:val="center"/>
          </w:tcPr>
          <w:p w14:paraId="16BFD05F" w14:textId="6A0615D7" w:rsidR="00CB1E41" w:rsidRPr="00C41926" w:rsidRDefault="005035BB" w:rsidP="00477467">
            <w:pPr>
              <w:spacing w:after="120"/>
              <w:rPr>
                <w:rFonts w:eastAsia="Calibri" w:cstheme="minorHAnsi"/>
                <w:sz w:val="20"/>
                <w:szCs w:val="20"/>
              </w:rPr>
            </w:pPr>
            <w:r w:rsidRPr="00C41926">
              <w:rPr>
                <w:b/>
                <w:bCs/>
                <w:sz w:val="20"/>
                <w:szCs w:val="20"/>
              </w:rPr>
              <w:t>Kommunikations-verantwortliche</w:t>
            </w:r>
          </w:p>
        </w:tc>
        <w:tc>
          <w:tcPr>
            <w:tcW w:w="3888" w:type="pct"/>
            <w:shd w:val="clear" w:color="auto" w:fill="DEEAF6" w:themeFill="accent5" w:themeFillTint="33"/>
            <w:vAlign w:val="center"/>
          </w:tcPr>
          <w:p w14:paraId="57A994F7" w14:textId="56C443D7" w:rsidR="00CB1E41" w:rsidRPr="00C41926" w:rsidRDefault="00CB1E41" w:rsidP="00477467">
            <w:pPr>
              <w:spacing w:after="120"/>
              <w:rPr>
                <w:rFonts w:eastAsia="Calibri" w:cstheme="minorHAnsi"/>
                <w:sz w:val="20"/>
                <w:szCs w:val="20"/>
              </w:rPr>
            </w:pPr>
            <w:r w:rsidRPr="00C41926">
              <w:rPr>
                <w:b/>
                <w:bCs/>
                <w:sz w:val="20"/>
                <w:szCs w:val="20"/>
              </w:rPr>
              <w:t>Kommunikations</w:t>
            </w:r>
            <w:r w:rsidR="005035BB" w:rsidRPr="00C41926">
              <w:rPr>
                <w:b/>
                <w:bCs/>
                <w:sz w:val="20"/>
                <w:szCs w:val="20"/>
              </w:rPr>
              <w:t>rahmen</w:t>
            </w:r>
          </w:p>
        </w:tc>
      </w:tr>
      <w:tr w:rsidR="005C771E" w:rsidRPr="00C41926" w14:paraId="30496462" w14:textId="77777777" w:rsidTr="00FC20DE">
        <w:trPr>
          <w:trHeight w:val="42"/>
        </w:trPr>
        <w:tc>
          <w:tcPr>
            <w:tcW w:w="1112" w:type="pct"/>
            <w:vAlign w:val="center"/>
          </w:tcPr>
          <w:p w14:paraId="429A6D36" w14:textId="080BAD99" w:rsidR="005C771E" w:rsidRPr="00C41926" w:rsidRDefault="005C771E" w:rsidP="00477467">
            <w:pPr>
              <w:spacing w:after="120"/>
              <w:rPr>
                <w:sz w:val="20"/>
                <w:szCs w:val="20"/>
              </w:rPr>
            </w:pPr>
            <w:r>
              <w:rPr>
                <w:sz w:val="20"/>
                <w:szCs w:val="20"/>
              </w:rPr>
              <w:t>Melder</w:t>
            </w:r>
          </w:p>
        </w:tc>
        <w:tc>
          <w:tcPr>
            <w:tcW w:w="3888" w:type="pct"/>
            <w:vAlign w:val="center"/>
          </w:tcPr>
          <w:p w14:paraId="395C983E" w14:textId="11F97D55" w:rsidR="005C771E" w:rsidRPr="00C41926" w:rsidRDefault="004F056B" w:rsidP="00477467">
            <w:pPr>
              <w:pStyle w:val="Textkrper"/>
              <w:spacing w:before="0" w:line="240" w:lineRule="auto"/>
              <w:rPr>
                <w:sz w:val="20"/>
                <w:szCs w:val="20"/>
              </w:rPr>
            </w:pPr>
            <w:r w:rsidRPr="004F056B">
              <w:rPr>
                <w:sz w:val="20"/>
                <w:szCs w:val="20"/>
              </w:rPr>
              <w:t>Die Melder sind verantwortlich für die frühzeitige Erkennung und Meldung von Schwachstellen, Cyber-Bedrohungen, Anomalien und ungewöhnlichen Vorfällen an das IKT-Incident Management. Sie stellen sicher, dass relevante Informationen zügig und vollständig weitergegeben werden, um eine zeitnahe Bearbeitung und Reaktion zu ermöglichen. Durch ihre Aufmerksamkeit und Achtsamkeit leisten sie einen wichtigen Beitrag zur Sicherheitskultur und zur schnellen Eskalation potenzieller Risiken innerhalb</w:t>
            </w:r>
            <w:r>
              <w:rPr>
                <w:sz w:val="20"/>
                <w:szCs w:val="20"/>
              </w:rPr>
              <w:t xml:space="preserve"> des Unternehmens. </w:t>
            </w:r>
          </w:p>
        </w:tc>
      </w:tr>
      <w:tr w:rsidR="00CB1E41" w:rsidRPr="00C41926" w14:paraId="765322BB" w14:textId="77777777" w:rsidTr="00FC20DE">
        <w:trPr>
          <w:trHeight w:val="42"/>
        </w:trPr>
        <w:tc>
          <w:tcPr>
            <w:tcW w:w="1112" w:type="pct"/>
            <w:vAlign w:val="center"/>
          </w:tcPr>
          <w:p w14:paraId="090BDEFB" w14:textId="2D6A2598" w:rsidR="00CB1E41" w:rsidRPr="00C41926" w:rsidRDefault="005035BB" w:rsidP="00477467">
            <w:pPr>
              <w:spacing w:after="120"/>
              <w:rPr>
                <w:sz w:val="20"/>
                <w:szCs w:val="20"/>
              </w:rPr>
            </w:pPr>
            <w:r w:rsidRPr="00C41926">
              <w:rPr>
                <w:sz w:val="20"/>
                <w:szCs w:val="20"/>
              </w:rPr>
              <w:t>Incident Response Team</w:t>
            </w:r>
          </w:p>
        </w:tc>
        <w:tc>
          <w:tcPr>
            <w:tcW w:w="3888" w:type="pct"/>
            <w:vAlign w:val="center"/>
          </w:tcPr>
          <w:p w14:paraId="27760965" w14:textId="58B92B4D" w:rsidR="00CB1E41" w:rsidRPr="00C41926" w:rsidRDefault="00806F99" w:rsidP="00477467">
            <w:pPr>
              <w:pStyle w:val="Textkrper"/>
              <w:spacing w:before="0" w:line="240" w:lineRule="auto"/>
              <w:rPr>
                <w:sz w:val="20"/>
                <w:szCs w:val="20"/>
              </w:rPr>
            </w:pPr>
            <w:r w:rsidRPr="00C41926">
              <w:rPr>
                <w:sz w:val="20"/>
                <w:szCs w:val="20"/>
              </w:rPr>
              <w:t xml:space="preserve">Das zuständige Incident-Response-Team gewährleistet die interne Kommunikation zu Schwachstellen, </w:t>
            </w:r>
            <w:r w:rsidR="0089363E">
              <w:rPr>
                <w:sz w:val="20"/>
                <w:szCs w:val="20"/>
              </w:rPr>
              <w:t>Cyberbedrohung</w:t>
            </w:r>
            <w:r w:rsidRPr="00C41926">
              <w:rPr>
                <w:sz w:val="20"/>
                <w:szCs w:val="20"/>
              </w:rPr>
              <w:t>en und „Standard“-Vorfällen. Bei Bedarf koordiniert es zudem zusätzliche Informations- und Kommunikationsmaßnahmen mit Dienstleistern, Geschäftspartnern und weiteren Stakeholdern, sofern diese nicht von den nachfolgend benannten, spezialisierten Kommunikationsverantwortlichen übernommen werden.</w:t>
            </w:r>
          </w:p>
        </w:tc>
      </w:tr>
      <w:tr w:rsidR="005035BB" w:rsidRPr="00C41926" w14:paraId="27FF0CBC" w14:textId="77777777" w:rsidTr="00FC20DE">
        <w:trPr>
          <w:trHeight w:val="42"/>
        </w:trPr>
        <w:tc>
          <w:tcPr>
            <w:tcW w:w="1112" w:type="pct"/>
            <w:vAlign w:val="center"/>
          </w:tcPr>
          <w:p w14:paraId="64B139F0" w14:textId="12748202" w:rsidR="005035BB" w:rsidRPr="00C41926" w:rsidRDefault="005035BB" w:rsidP="00477467">
            <w:pPr>
              <w:spacing w:after="120"/>
              <w:rPr>
                <w:sz w:val="20"/>
                <w:szCs w:val="20"/>
              </w:rPr>
            </w:pPr>
            <w:r w:rsidRPr="00C41926">
              <w:rPr>
                <w:sz w:val="20"/>
                <w:szCs w:val="20"/>
              </w:rPr>
              <w:t>Krisenmanagement-funktion</w:t>
            </w:r>
          </w:p>
        </w:tc>
        <w:tc>
          <w:tcPr>
            <w:tcW w:w="3888" w:type="pct"/>
            <w:vAlign w:val="center"/>
          </w:tcPr>
          <w:p w14:paraId="7E0885B9" w14:textId="3AEDECDB" w:rsidR="005035BB" w:rsidRPr="00C41926" w:rsidRDefault="00342F71" w:rsidP="00477467">
            <w:pPr>
              <w:pStyle w:val="Textkrper"/>
              <w:spacing w:before="0" w:line="240" w:lineRule="auto"/>
              <w:rPr>
                <w:sz w:val="20"/>
                <w:szCs w:val="20"/>
              </w:rPr>
            </w:pPr>
            <w:r w:rsidRPr="00C41926">
              <w:rPr>
                <w:sz w:val="20"/>
                <w:szCs w:val="20"/>
              </w:rPr>
              <w:t>Bei BCM-relevanten Vorfällen</w:t>
            </w:r>
            <w:r w:rsidR="006D4C7C" w:rsidRPr="00C41926">
              <w:rPr>
                <w:sz w:val="20"/>
                <w:szCs w:val="20"/>
              </w:rPr>
              <w:t xml:space="preserve">, </w:t>
            </w:r>
            <w:r w:rsidR="00F73F05" w:rsidRPr="00C41926">
              <w:rPr>
                <w:sz w:val="20"/>
                <w:szCs w:val="20"/>
              </w:rPr>
              <w:t>die zur Aktivierung von</w:t>
            </w:r>
            <w:r w:rsidR="007A05B2" w:rsidRPr="00C41926">
              <w:t xml:space="preserve"> </w:t>
            </w:r>
            <w:r w:rsidR="007A05B2" w:rsidRPr="00C41926">
              <w:rPr>
                <w:sz w:val="20"/>
                <w:szCs w:val="20"/>
              </w:rPr>
              <w:t xml:space="preserve">IKT-Geschäftskontinuitäts- oder Reaktions- und Wiederherstellungsplänen geführt haben, </w:t>
            </w:r>
            <w:r w:rsidRPr="00C41926">
              <w:rPr>
                <w:sz w:val="20"/>
                <w:szCs w:val="20"/>
              </w:rPr>
              <w:t>gewährleistet die Krisenmanagementfunktion die interne Kommunikation und koordiniert bei Bedarf zusätzliche Maßnahmen mit externen Stakeholdern, sofern diese nicht von den nachfolgend benannten Kommunikationsverantwortlichen übernommen werden.</w:t>
            </w:r>
          </w:p>
        </w:tc>
      </w:tr>
      <w:tr w:rsidR="00CB1E41" w:rsidRPr="00C41926" w14:paraId="5A402691" w14:textId="77777777" w:rsidTr="00FC20DE">
        <w:trPr>
          <w:trHeight w:val="42"/>
        </w:trPr>
        <w:tc>
          <w:tcPr>
            <w:tcW w:w="1112" w:type="pct"/>
            <w:vAlign w:val="center"/>
          </w:tcPr>
          <w:p w14:paraId="592EA4E7" w14:textId="2FA0A107" w:rsidR="00CB1E41" w:rsidRPr="00C41926" w:rsidRDefault="00CB1E41" w:rsidP="00477467">
            <w:pPr>
              <w:spacing w:after="120"/>
              <w:rPr>
                <w:sz w:val="20"/>
                <w:szCs w:val="20"/>
              </w:rPr>
            </w:pPr>
            <w:r w:rsidRPr="00C41926">
              <w:rPr>
                <w:sz w:val="20"/>
                <w:szCs w:val="20"/>
              </w:rPr>
              <w:lastRenderedPageBreak/>
              <w:t>Öffentlichkeits- und Medien</w:t>
            </w:r>
            <w:r w:rsidR="00FC20DE" w:rsidRPr="00C41926">
              <w:rPr>
                <w:sz w:val="20"/>
                <w:szCs w:val="20"/>
              </w:rPr>
              <w:t>-</w:t>
            </w:r>
            <w:r w:rsidRPr="00C41926">
              <w:rPr>
                <w:sz w:val="20"/>
                <w:szCs w:val="20"/>
              </w:rPr>
              <w:t>kommunikation</w:t>
            </w:r>
          </w:p>
        </w:tc>
        <w:tc>
          <w:tcPr>
            <w:tcW w:w="3888" w:type="pct"/>
            <w:vAlign w:val="center"/>
          </w:tcPr>
          <w:p w14:paraId="6D791C50" w14:textId="4A3003CC" w:rsidR="00CB1E41" w:rsidRPr="00C41926" w:rsidRDefault="000649F8" w:rsidP="00477467">
            <w:pPr>
              <w:pStyle w:val="Textkrper"/>
              <w:spacing w:before="0" w:line="240" w:lineRule="auto"/>
              <w:rPr>
                <w:sz w:val="20"/>
                <w:szCs w:val="20"/>
              </w:rPr>
            </w:pPr>
            <w:r>
              <w:rPr>
                <w:sz w:val="20"/>
                <w:szCs w:val="20"/>
              </w:rPr>
              <w:t>Die</w:t>
            </w:r>
            <w:r w:rsidR="00CB1E41" w:rsidRPr="00C41926">
              <w:rPr>
                <w:sz w:val="20"/>
                <w:szCs w:val="20"/>
              </w:rPr>
              <w:t xml:space="preserve"> verantwortliche Stelle für die Öffentlichkeits- und Medienkommunikation (Öffentlichkeits- und Medienfunktion)</w:t>
            </w:r>
            <w:r>
              <w:rPr>
                <w:sz w:val="20"/>
                <w:szCs w:val="20"/>
              </w:rPr>
              <w:t xml:space="preserve"> </w:t>
            </w:r>
            <w:r w:rsidR="00CB1E41" w:rsidRPr="00C41926">
              <w:rPr>
                <w:sz w:val="20"/>
                <w:szCs w:val="20"/>
              </w:rPr>
              <w:t xml:space="preserve">sorgt dafür, dass relevante Informationen zu schwerwiegenden Vorfällen oder Schwachstellen in einem angemessenen Rahmen und gemäß der </w:t>
            </w:r>
            <w:r w:rsidR="00C66ACA" w:rsidRPr="00C41926">
              <w:rPr>
                <w:sz w:val="20"/>
                <w:szCs w:val="20"/>
              </w:rPr>
              <w:t xml:space="preserve">geltenden </w:t>
            </w:r>
            <w:r w:rsidR="00CB1E41" w:rsidRPr="00C41926">
              <w:rPr>
                <w:sz w:val="20"/>
                <w:szCs w:val="20"/>
              </w:rPr>
              <w:t xml:space="preserve">Kommunikationsstrategie vermittelt werden. </w:t>
            </w:r>
          </w:p>
        </w:tc>
      </w:tr>
      <w:tr w:rsidR="00CB1E41" w:rsidRPr="00C41926" w14:paraId="64424C84" w14:textId="77777777" w:rsidTr="00FC20DE">
        <w:trPr>
          <w:trHeight w:val="364"/>
        </w:trPr>
        <w:tc>
          <w:tcPr>
            <w:tcW w:w="1112" w:type="pct"/>
            <w:vAlign w:val="center"/>
          </w:tcPr>
          <w:p w14:paraId="6A146C1A" w14:textId="68E816E1" w:rsidR="00CB1E41" w:rsidRPr="00C41926" w:rsidRDefault="00CB1E41" w:rsidP="00477467">
            <w:pPr>
              <w:spacing w:after="120"/>
              <w:rPr>
                <w:sz w:val="20"/>
                <w:szCs w:val="20"/>
              </w:rPr>
            </w:pPr>
            <w:r w:rsidRPr="00C41926">
              <w:rPr>
                <w:sz w:val="20"/>
                <w:szCs w:val="20"/>
              </w:rPr>
              <w:t>Aufsichts-kommunikation</w:t>
            </w:r>
          </w:p>
        </w:tc>
        <w:tc>
          <w:tcPr>
            <w:tcW w:w="3888" w:type="pct"/>
            <w:vAlign w:val="center"/>
          </w:tcPr>
          <w:p w14:paraId="2C842313" w14:textId="0D1E1A91" w:rsidR="00CB1E41" w:rsidRPr="00C41926" w:rsidRDefault="000649F8" w:rsidP="00477467">
            <w:pPr>
              <w:pStyle w:val="Textkrper"/>
              <w:spacing w:before="0" w:line="240" w:lineRule="auto"/>
              <w:rPr>
                <w:sz w:val="20"/>
                <w:szCs w:val="20"/>
              </w:rPr>
            </w:pPr>
            <w:r>
              <w:rPr>
                <w:sz w:val="20"/>
                <w:szCs w:val="20"/>
              </w:rPr>
              <w:t>Die</w:t>
            </w:r>
            <w:r w:rsidR="00CB1E41" w:rsidRPr="00C41926">
              <w:rPr>
                <w:sz w:val="20"/>
                <w:szCs w:val="20"/>
              </w:rPr>
              <w:t xml:space="preserve"> verantwortliche Stelle für die Aufsichtskommunikation</w:t>
            </w:r>
            <w:r>
              <w:rPr>
                <w:sz w:val="20"/>
                <w:szCs w:val="20"/>
              </w:rPr>
              <w:t xml:space="preserve"> </w:t>
            </w:r>
            <w:r w:rsidR="00CB1E41" w:rsidRPr="00C41926">
              <w:rPr>
                <w:sz w:val="20"/>
                <w:szCs w:val="20"/>
              </w:rPr>
              <w:t>(Aufsichtsrechtliche Meldefunktion)</w:t>
            </w:r>
            <w:r>
              <w:rPr>
                <w:sz w:val="20"/>
                <w:szCs w:val="20"/>
              </w:rPr>
              <w:t xml:space="preserve"> sorgt </w:t>
            </w:r>
            <w:r w:rsidR="00CB1E41" w:rsidRPr="00C41926">
              <w:rPr>
                <w:sz w:val="20"/>
                <w:szCs w:val="20"/>
              </w:rPr>
              <w:t>dafür, dass relevante Meldungen zeitgerecht und in erforderlicher Qualität an die Aufsichtsbehörde übermittelt werden.</w:t>
            </w:r>
          </w:p>
        </w:tc>
      </w:tr>
      <w:tr w:rsidR="00CB1E41" w:rsidRPr="00C41926" w14:paraId="376D8D3C" w14:textId="77777777" w:rsidTr="00FC20DE">
        <w:trPr>
          <w:trHeight w:val="42"/>
        </w:trPr>
        <w:tc>
          <w:tcPr>
            <w:tcW w:w="1112" w:type="pct"/>
            <w:vAlign w:val="center"/>
          </w:tcPr>
          <w:p w14:paraId="5E7E6221" w14:textId="70759131" w:rsidR="00CB1E41" w:rsidRPr="00C41926" w:rsidRDefault="00CB1E41" w:rsidP="00477467">
            <w:pPr>
              <w:spacing w:after="120"/>
              <w:rPr>
                <w:sz w:val="20"/>
                <w:szCs w:val="20"/>
              </w:rPr>
            </w:pPr>
            <w:r w:rsidRPr="00C41926">
              <w:rPr>
                <w:sz w:val="20"/>
                <w:szCs w:val="20"/>
              </w:rPr>
              <w:t>Kunden-kommunikation</w:t>
            </w:r>
          </w:p>
        </w:tc>
        <w:tc>
          <w:tcPr>
            <w:tcW w:w="3888" w:type="pct"/>
            <w:vAlign w:val="center"/>
          </w:tcPr>
          <w:p w14:paraId="318787B2" w14:textId="417C8C25" w:rsidR="00CB1E41" w:rsidRPr="00C41926" w:rsidRDefault="000649F8" w:rsidP="00477467">
            <w:pPr>
              <w:pStyle w:val="Textkrper"/>
              <w:spacing w:before="0" w:line="240" w:lineRule="auto"/>
              <w:rPr>
                <w:sz w:val="20"/>
                <w:szCs w:val="20"/>
              </w:rPr>
            </w:pPr>
            <w:r>
              <w:rPr>
                <w:sz w:val="20"/>
                <w:szCs w:val="20"/>
              </w:rPr>
              <w:t>Die</w:t>
            </w:r>
            <w:r w:rsidR="0072111E" w:rsidRPr="0072111E">
              <w:rPr>
                <w:sz w:val="20"/>
                <w:szCs w:val="20"/>
              </w:rPr>
              <w:t xml:space="preserve"> verantwortliche Stelle für die Kundenkommunikation (Kundenbetreuung)</w:t>
            </w:r>
            <w:r>
              <w:rPr>
                <w:sz w:val="20"/>
                <w:szCs w:val="20"/>
              </w:rPr>
              <w:t xml:space="preserve"> </w:t>
            </w:r>
            <w:r w:rsidR="0072111E" w:rsidRPr="0072111E">
              <w:rPr>
                <w:sz w:val="20"/>
                <w:szCs w:val="20"/>
              </w:rPr>
              <w:t>stellt sicher, dass Informationen über relevante Schwachstellen, Cyber-Bedrohungen und Vorfälle zeitgerecht, verständlich und in erforderlicher Qualität an die Kunden weitergegeben werden. Zudem nimmt die Kundenbetreuung vorfallsbezogene Kundenbeschwerden entgegen und unterstützt betroffene Kunden bei Fragen und Handlungsoptionen im Zusammenhang mit dem jeweiligen Sachverhalt.</w:t>
            </w:r>
          </w:p>
        </w:tc>
      </w:tr>
      <w:tr w:rsidR="00CB1E41" w:rsidRPr="00C41926" w14:paraId="5AA2B02A" w14:textId="77777777" w:rsidTr="00FC20DE">
        <w:trPr>
          <w:trHeight w:val="42"/>
        </w:trPr>
        <w:tc>
          <w:tcPr>
            <w:tcW w:w="1112" w:type="pct"/>
            <w:vAlign w:val="center"/>
          </w:tcPr>
          <w:p w14:paraId="7DFB5226" w14:textId="7D5A0067" w:rsidR="00CB1E41" w:rsidRPr="00C41926" w:rsidRDefault="00CB1E41" w:rsidP="00477467">
            <w:pPr>
              <w:spacing w:after="120"/>
              <w:rPr>
                <w:sz w:val="20"/>
                <w:szCs w:val="20"/>
              </w:rPr>
            </w:pPr>
            <w:r w:rsidRPr="00C41926">
              <w:rPr>
                <w:sz w:val="20"/>
                <w:szCs w:val="20"/>
              </w:rPr>
              <w:t>Kommunikation mit finanzielle Gegenparteien</w:t>
            </w:r>
          </w:p>
        </w:tc>
        <w:tc>
          <w:tcPr>
            <w:tcW w:w="3888" w:type="pct"/>
            <w:vAlign w:val="center"/>
          </w:tcPr>
          <w:p w14:paraId="2D8B78B6" w14:textId="1116FD28" w:rsidR="00CB1E41" w:rsidRPr="00C41926" w:rsidRDefault="000649F8" w:rsidP="00477467">
            <w:pPr>
              <w:pStyle w:val="Textkrper"/>
              <w:spacing w:before="0" w:line="240" w:lineRule="auto"/>
              <w:rPr>
                <w:sz w:val="20"/>
                <w:szCs w:val="20"/>
              </w:rPr>
            </w:pPr>
            <w:r>
              <w:rPr>
                <w:sz w:val="20"/>
                <w:szCs w:val="20"/>
              </w:rPr>
              <w:t>Die</w:t>
            </w:r>
            <w:r w:rsidR="00CB1E41" w:rsidRPr="00C41926">
              <w:rPr>
                <w:sz w:val="20"/>
                <w:szCs w:val="20"/>
              </w:rPr>
              <w:t xml:space="preserve"> verantwortliche Stelle für die Kommunikation mit Gegenparteien (Counterparty Management)</w:t>
            </w:r>
            <w:r>
              <w:rPr>
                <w:sz w:val="20"/>
                <w:szCs w:val="20"/>
              </w:rPr>
              <w:t xml:space="preserve"> </w:t>
            </w:r>
            <w:r w:rsidR="00CB1E41" w:rsidRPr="00C41926">
              <w:rPr>
                <w:sz w:val="20"/>
                <w:szCs w:val="20"/>
              </w:rPr>
              <w:t xml:space="preserve">sorgt dafür, dass Informationen über relevante Schwachstellen und schwerwiegende </w:t>
            </w:r>
            <w:r w:rsidR="00C66ACA" w:rsidRPr="00C41926">
              <w:rPr>
                <w:sz w:val="20"/>
                <w:szCs w:val="20"/>
              </w:rPr>
              <w:t xml:space="preserve">Vorfälle </w:t>
            </w:r>
            <w:r w:rsidR="00CB1E41" w:rsidRPr="00C41926">
              <w:rPr>
                <w:sz w:val="20"/>
                <w:szCs w:val="20"/>
              </w:rPr>
              <w:t>zeitgerecht und</w:t>
            </w:r>
            <w:r w:rsidR="00C66ACA" w:rsidRPr="00C41926">
              <w:rPr>
                <w:sz w:val="20"/>
                <w:szCs w:val="20"/>
              </w:rPr>
              <w:t xml:space="preserve"> in</w:t>
            </w:r>
            <w:r w:rsidR="00CB1E41" w:rsidRPr="00C41926">
              <w:rPr>
                <w:sz w:val="20"/>
                <w:szCs w:val="20"/>
              </w:rPr>
              <w:t xml:space="preserve"> erforderlicher Qualität an die </w:t>
            </w:r>
            <w:r w:rsidR="00C66ACA" w:rsidRPr="00C41926">
              <w:rPr>
                <w:sz w:val="20"/>
                <w:szCs w:val="20"/>
              </w:rPr>
              <w:t>f</w:t>
            </w:r>
            <w:r w:rsidR="00CB1E41" w:rsidRPr="00C41926">
              <w:rPr>
                <w:sz w:val="20"/>
                <w:szCs w:val="20"/>
              </w:rPr>
              <w:t>inanziellen Gegenparteien übermittelt werden.</w:t>
            </w:r>
          </w:p>
        </w:tc>
      </w:tr>
    </w:tbl>
    <w:p w14:paraId="3EC04462" w14:textId="5B3901F8" w:rsidR="00CA42D6" w:rsidRPr="00C41926" w:rsidRDefault="003A6CB6" w:rsidP="003770BA">
      <w:pPr>
        <w:pStyle w:val="berschrift3"/>
      </w:pPr>
      <w:bookmarkStart w:id="32" w:name="_Toc182246170"/>
      <w:r w:rsidRPr="00C41926">
        <w:t xml:space="preserve">Erstellung von </w:t>
      </w:r>
      <w:r w:rsidR="000A110A" w:rsidRPr="00C41926">
        <w:t>Kommunikationsplänen</w:t>
      </w:r>
      <w:bookmarkEnd w:id="32"/>
      <w:r w:rsidR="000A110A" w:rsidRPr="00C41926">
        <w:t xml:space="preserve"> </w:t>
      </w:r>
    </w:p>
    <w:p w14:paraId="73B9CF32" w14:textId="4844DFCE" w:rsidR="00CF434F" w:rsidRPr="00CF434F" w:rsidRDefault="00A9243A" w:rsidP="00CF434F">
      <w:pPr>
        <w:pStyle w:val="Textkrper"/>
      </w:pPr>
      <w:r w:rsidRPr="00C41926">
        <w:t>Alle betriebs- und sicherheitsrelevanten Vorfälle sind angemessen kommunikativ zu begleiten. Dafür müssen entsprechende Kommunikationspläne erstellt und vorgehalten werden. Die Verantwortlichkeiten sind wie folgt verteilt:</w:t>
      </w:r>
      <w:r w:rsidR="00612745" w:rsidRPr="00C41926">
        <w:t xml:space="preserve"> </w:t>
      </w:r>
    </w:p>
    <w:p w14:paraId="1CF49D35" w14:textId="3170629C" w:rsidR="00F73670" w:rsidRPr="00C41926" w:rsidRDefault="00D60DC5" w:rsidP="004D67F5">
      <w:pPr>
        <w:pStyle w:val="Textkrper"/>
        <w:numPr>
          <w:ilvl w:val="0"/>
          <w:numId w:val="6"/>
        </w:numPr>
      </w:pPr>
      <w:r w:rsidRPr="00C41926">
        <w:t xml:space="preserve">Das IKT-Incident Management trägt die Verantwortung für die Erstellung von Kommunikationsplänen für </w:t>
      </w:r>
      <w:r w:rsidR="00073379" w:rsidRPr="00C41926">
        <w:t xml:space="preserve">Vorfälle sowie relevante Schwachstellen und </w:t>
      </w:r>
      <w:r w:rsidR="000649F8">
        <w:t>Cyberb</w:t>
      </w:r>
      <w:r w:rsidR="00073379" w:rsidRPr="00C41926">
        <w:t xml:space="preserve">edrohungen, </w:t>
      </w:r>
      <w:r w:rsidR="00F73670" w:rsidRPr="00C41926">
        <w:t>die den Betrieb und die Sicherheit von Geschäftsprozessen und zahlungsbezogenen Dienstleistungen beeinträchtigen oder die sich negativ auf die Verfügbarkeit, Authentizität, Integrität oder Vertraulichkeit von Daten oder Dienstleistungen auswirken</w:t>
      </w:r>
      <w:r w:rsidR="00B374F7" w:rsidRPr="00C41926">
        <w:t xml:space="preserve"> können</w:t>
      </w:r>
      <w:r w:rsidRPr="00C41926">
        <w:t>.</w:t>
      </w:r>
    </w:p>
    <w:p w14:paraId="65DC82DA" w14:textId="1B4AA581" w:rsidR="00D60DC5" w:rsidRPr="00C41926" w:rsidRDefault="00D60DC5" w:rsidP="004D67F5">
      <w:pPr>
        <w:pStyle w:val="Textkrper"/>
        <w:numPr>
          <w:ilvl w:val="0"/>
          <w:numId w:val="6"/>
        </w:numPr>
      </w:pPr>
      <w:r w:rsidRPr="00C41926">
        <w:t xml:space="preserve">Das </w:t>
      </w:r>
      <w:r w:rsidRPr="007C6173">
        <w:t>IKT-Business Continuity Management</w:t>
      </w:r>
      <w:r w:rsidRPr="00C41926">
        <w:t xml:space="preserve">s trägt die Verantwortung für die Erstellung von Krisenkommunikationsplänen für </w:t>
      </w:r>
      <w:r w:rsidR="00F73670" w:rsidRPr="00C41926">
        <w:t xml:space="preserve">BCM-relevante </w:t>
      </w:r>
      <w:r w:rsidR="00865B20" w:rsidRPr="007C6173">
        <w:t xml:space="preserve">Vorfälle, die </w:t>
      </w:r>
      <w:r w:rsidR="00865B20" w:rsidRPr="00C41926">
        <w:t>die Geschäftsfortführung von zeitkri</w:t>
      </w:r>
      <w:r w:rsidR="00A86B61">
        <w:t>ti</w:t>
      </w:r>
      <w:r w:rsidR="00865B20" w:rsidRPr="00C41926">
        <w:t xml:space="preserve">schen Prozessen und/oder </w:t>
      </w:r>
      <w:r w:rsidR="00865B20" w:rsidRPr="007C6173">
        <w:t>wichtige</w:t>
      </w:r>
      <w:r w:rsidR="00865B20" w:rsidRPr="00C41926">
        <w:t xml:space="preserve">n </w:t>
      </w:r>
      <w:r w:rsidR="00865B20" w:rsidRPr="007C6173">
        <w:t>oder kritische</w:t>
      </w:r>
      <w:r w:rsidR="00865B20" w:rsidRPr="00C41926">
        <w:t>n</w:t>
      </w:r>
      <w:r w:rsidR="00865B20" w:rsidRPr="007C6173">
        <w:t xml:space="preserve"> Funktionen beeinträchtigen</w:t>
      </w:r>
      <w:r w:rsidRPr="00C41926">
        <w:t>.</w:t>
      </w:r>
    </w:p>
    <w:p w14:paraId="15EA089D" w14:textId="77777777" w:rsidR="00D60DC5" w:rsidRPr="00C41926" w:rsidRDefault="00D60DC5" w:rsidP="00D60DC5">
      <w:pPr>
        <w:pStyle w:val="Textkrper"/>
        <w:ind w:left="360"/>
      </w:pPr>
    </w:p>
    <w:p w14:paraId="024F871D" w14:textId="08471DAB" w:rsidR="00865B20" w:rsidRPr="00C41926" w:rsidRDefault="00865B20" w:rsidP="00F73670">
      <w:pPr>
        <w:pStyle w:val="Textkrper"/>
        <w:jc w:val="center"/>
      </w:pPr>
      <w:r w:rsidRPr="00C41926">
        <w:rPr>
          <w:noProof/>
        </w:rPr>
        <w:drawing>
          <wp:inline distT="0" distB="0" distL="0" distR="0" wp14:anchorId="5202C67A" wp14:editId="03BF4DBC">
            <wp:extent cx="4591050" cy="1362820"/>
            <wp:effectExtent l="0" t="0" r="0" b="8890"/>
            <wp:docPr id="132119447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0534" cy="1365635"/>
                    </a:xfrm>
                    <a:prstGeom prst="rect">
                      <a:avLst/>
                    </a:prstGeom>
                    <a:noFill/>
                  </pic:spPr>
                </pic:pic>
              </a:graphicData>
            </a:graphic>
          </wp:inline>
        </w:drawing>
      </w:r>
    </w:p>
    <w:p w14:paraId="28CD9ABF" w14:textId="77777777" w:rsidR="003609CD" w:rsidRDefault="003609CD">
      <w:pPr>
        <w:spacing w:after="160" w:line="259" w:lineRule="auto"/>
        <w:rPr>
          <w:rFonts w:cs="Arial"/>
          <w:b/>
          <w:bCs/>
        </w:rPr>
      </w:pPr>
      <w:r>
        <w:br w:type="page"/>
      </w:r>
    </w:p>
    <w:p w14:paraId="0FEE5528" w14:textId="05730684" w:rsidR="00D87705" w:rsidRPr="00C41926" w:rsidRDefault="00D87705" w:rsidP="00D87705">
      <w:pPr>
        <w:pStyle w:val="berschrift3"/>
      </w:pPr>
      <w:bookmarkStart w:id="33" w:name="_Toc182246171"/>
      <w:r w:rsidRPr="00C41926">
        <w:lastRenderedPageBreak/>
        <w:t>Zielgruppen und Inhalte der Vorfallskommunikation</w:t>
      </w:r>
      <w:bookmarkEnd w:id="33"/>
      <w:r w:rsidRPr="00C41926">
        <w:t xml:space="preserve"> </w:t>
      </w:r>
    </w:p>
    <w:p w14:paraId="4545A1C5" w14:textId="5708C705" w:rsidR="00D87705" w:rsidRPr="00C41926" w:rsidRDefault="00D87705" w:rsidP="00D87705">
      <w:pPr>
        <w:pStyle w:val="Textkrper"/>
      </w:pPr>
      <w:r w:rsidRPr="00C41926">
        <w:t xml:space="preserve">Die Kommunikationspläne müssen unterschiedliche Zielgruppen adressieren. </w:t>
      </w:r>
      <w:r w:rsidR="00245273" w:rsidRPr="00C41926">
        <w:t xml:space="preserve">Dabei </w:t>
      </w:r>
      <w:r w:rsidRPr="00C41926">
        <w:t>werden interne und externe Zielgruppen unterschieden</w:t>
      </w:r>
      <w:r w:rsidR="007C601C" w:rsidRPr="00C41926">
        <w:t xml:space="preserve"> (Vgl. Ar</w:t>
      </w:r>
      <w:r w:rsidR="00245273" w:rsidRPr="00C41926">
        <w:t>t.</w:t>
      </w:r>
      <w:r w:rsidR="007C601C" w:rsidRPr="00C41926">
        <w:t xml:space="preserve"> 14(2)</w:t>
      </w:r>
      <w:r w:rsidR="00050F4B" w:rsidRPr="00C41926">
        <w:t>, Art. 17(3) DORA</w:t>
      </w:r>
      <w:r w:rsidR="00245273" w:rsidRPr="00C41926">
        <w:t>-VO</w:t>
      </w:r>
      <w:r w:rsidR="007C601C" w:rsidRPr="00C41926">
        <w:t>).</w:t>
      </w:r>
    </w:p>
    <w:p w14:paraId="1B5BCBEC" w14:textId="77777777" w:rsidR="00D87705" w:rsidRPr="00C41926" w:rsidRDefault="00D87705" w:rsidP="00C57C6E">
      <w:pPr>
        <w:pStyle w:val="berschrift4"/>
        <w:ind w:left="907"/>
        <w:rPr>
          <w:rFonts w:ascii="Times New Roman" w:hAnsi="Times New Roman"/>
          <w:lang/>
        </w:rPr>
      </w:pPr>
      <w:r w:rsidRPr="00C41926">
        <w:t xml:space="preserve">Interne Kommunikation </w:t>
      </w:r>
    </w:p>
    <w:p w14:paraId="57C26295" w14:textId="16198587" w:rsidR="00D87705" w:rsidRPr="00C41926" w:rsidRDefault="007B36F7" w:rsidP="00D87705">
      <w:pPr>
        <w:pStyle w:val="Textkrper"/>
      </w:pPr>
      <w:r w:rsidRPr="00C41926">
        <w:t xml:space="preserve">Die interne Vorfallskommunikation </w:t>
      </w:r>
      <w:r w:rsidR="000361D8" w:rsidRPr="00C41926">
        <w:t>muss</w:t>
      </w:r>
      <w:r w:rsidR="006F2DB8" w:rsidRPr="00C41926">
        <w:t xml:space="preserve"> </w:t>
      </w:r>
      <w:r w:rsidR="001F306E" w:rsidRPr="00C41926">
        <w:t xml:space="preserve">zwischen folgenden Zielgruppen </w:t>
      </w:r>
      <w:r w:rsidR="00D87705" w:rsidRPr="00C41926">
        <w:t>differenzieren</w:t>
      </w:r>
      <w:r w:rsidR="00497885" w:rsidRPr="00C41926">
        <w:t>:</w:t>
      </w:r>
      <w:r w:rsidR="001F306E" w:rsidRPr="00C41926">
        <w:t xml:space="preserve"> </w:t>
      </w:r>
    </w:p>
    <w:tbl>
      <w:tblPr>
        <w:tblStyle w:val="Tabellenraster"/>
        <w:tblW w:w="5093" w:type="pct"/>
        <w:tblLook w:val="04A0" w:firstRow="1" w:lastRow="0" w:firstColumn="1" w:lastColumn="0" w:noHBand="0" w:noVBand="1"/>
      </w:tblPr>
      <w:tblGrid>
        <w:gridCol w:w="1979"/>
        <w:gridCol w:w="7252"/>
      </w:tblGrid>
      <w:tr w:rsidR="001532CF" w:rsidRPr="00C41926" w14:paraId="2611E1DF" w14:textId="77777777" w:rsidTr="001532CF">
        <w:trPr>
          <w:trHeight w:val="59"/>
        </w:trPr>
        <w:tc>
          <w:tcPr>
            <w:tcW w:w="1072" w:type="pct"/>
            <w:shd w:val="clear" w:color="auto" w:fill="DEEAF6" w:themeFill="accent5" w:themeFillTint="33"/>
            <w:vAlign w:val="center"/>
          </w:tcPr>
          <w:p w14:paraId="574CDD06" w14:textId="77777777" w:rsidR="00D87705" w:rsidRPr="00C41926" w:rsidRDefault="00D87705" w:rsidP="00477467">
            <w:pPr>
              <w:spacing w:after="120"/>
              <w:rPr>
                <w:rFonts w:eastAsia="Calibri" w:cstheme="minorHAnsi"/>
                <w:sz w:val="20"/>
                <w:szCs w:val="20"/>
              </w:rPr>
            </w:pPr>
            <w:r w:rsidRPr="00C41926">
              <w:rPr>
                <w:b/>
                <w:bCs/>
                <w:sz w:val="20"/>
                <w:szCs w:val="20"/>
              </w:rPr>
              <w:t>Zielgruppe</w:t>
            </w:r>
          </w:p>
        </w:tc>
        <w:tc>
          <w:tcPr>
            <w:tcW w:w="3928" w:type="pct"/>
            <w:shd w:val="clear" w:color="auto" w:fill="DEEAF6" w:themeFill="accent5" w:themeFillTint="33"/>
            <w:vAlign w:val="center"/>
          </w:tcPr>
          <w:p w14:paraId="3AC8026D" w14:textId="77777777" w:rsidR="00D87705" w:rsidRPr="00C41926" w:rsidRDefault="00D87705" w:rsidP="00477467">
            <w:pPr>
              <w:spacing w:after="120"/>
              <w:rPr>
                <w:rFonts w:eastAsia="Calibri" w:cstheme="minorHAnsi"/>
                <w:sz w:val="20"/>
                <w:szCs w:val="20"/>
              </w:rPr>
            </w:pPr>
            <w:r w:rsidRPr="00C41926">
              <w:rPr>
                <w:b/>
                <w:bCs/>
                <w:sz w:val="20"/>
                <w:szCs w:val="20"/>
              </w:rPr>
              <w:t>Kommunikationsvorgaben</w:t>
            </w:r>
          </w:p>
        </w:tc>
      </w:tr>
      <w:tr w:rsidR="006F2DB8" w:rsidRPr="00C41926" w14:paraId="6D1AA64E" w14:textId="77777777" w:rsidTr="00245273">
        <w:trPr>
          <w:trHeight w:val="42"/>
        </w:trPr>
        <w:tc>
          <w:tcPr>
            <w:tcW w:w="1072" w:type="pct"/>
            <w:vAlign w:val="center"/>
          </w:tcPr>
          <w:p w14:paraId="1712EC6D" w14:textId="222BAC4B" w:rsidR="00D87705" w:rsidRPr="00C41926" w:rsidRDefault="00D87705" w:rsidP="00477467">
            <w:pPr>
              <w:spacing w:after="120"/>
              <w:rPr>
                <w:sz w:val="20"/>
                <w:szCs w:val="20"/>
              </w:rPr>
            </w:pPr>
            <w:r w:rsidRPr="00C41926">
              <w:rPr>
                <w:sz w:val="20"/>
                <w:szCs w:val="20"/>
              </w:rPr>
              <w:t>Mitarbeitende, die vom Vorfall betroffen sind</w:t>
            </w:r>
            <w:r w:rsidR="00AC52CC" w:rsidRPr="00C41926">
              <w:rPr>
                <w:sz w:val="20"/>
                <w:szCs w:val="20"/>
              </w:rPr>
              <w:t xml:space="preserve"> </w:t>
            </w:r>
          </w:p>
        </w:tc>
        <w:tc>
          <w:tcPr>
            <w:tcW w:w="3928" w:type="pct"/>
            <w:vAlign w:val="center"/>
          </w:tcPr>
          <w:p w14:paraId="4C04BEDB" w14:textId="4DCDD3CB" w:rsidR="00D87705" w:rsidRPr="00C41926" w:rsidRDefault="00855CA6" w:rsidP="00477467">
            <w:pPr>
              <w:pStyle w:val="Textkrper"/>
              <w:spacing w:before="0" w:line="240" w:lineRule="auto"/>
              <w:rPr>
                <w:sz w:val="20"/>
                <w:szCs w:val="20"/>
              </w:rPr>
            </w:pPr>
            <w:r w:rsidRPr="00855CA6">
              <w:rPr>
                <w:sz w:val="20"/>
                <w:szCs w:val="20"/>
              </w:rPr>
              <w:t>Mitarbeitende, die nicht direkt an der Bewältigung des IKT-Vorfalls beteiligt sind, jedoch von dessen Auswirkungen betroffen sind, werden proaktiv und transparent über den Vorfall informiert. Die Kommunikation erfolgt sorgfältig und bedarfsgerecht, wobei vertrauliche Informationen nur an berechtigte Personen weitergegeben werden dürfen. Ziel ist es, ein einheitliches Verständnis über den Sachverhalt zu schaffen, Unsicherheiten zu verringern und eine Kultur der Verantwortung und Wachsamkeit zu fördern, damit alle Mitarbeitenden potenzielle Risiken frühzeitig erkennen und angemessen reagieren können.</w:t>
            </w:r>
          </w:p>
        </w:tc>
      </w:tr>
      <w:tr w:rsidR="001532CF" w:rsidRPr="00C41926" w14:paraId="6943C452" w14:textId="77777777" w:rsidTr="001532CF">
        <w:trPr>
          <w:trHeight w:val="364"/>
        </w:trPr>
        <w:tc>
          <w:tcPr>
            <w:tcW w:w="1072" w:type="pct"/>
            <w:vAlign w:val="center"/>
          </w:tcPr>
          <w:p w14:paraId="326AFADE" w14:textId="587D3546" w:rsidR="00D87705" w:rsidRPr="00C41926" w:rsidRDefault="00D87705" w:rsidP="00477467">
            <w:pPr>
              <w:spacing w:after="120"/>
              <w:rPr>
                <w:sz w:val="20"/>
                <w:szCs w:val="20"/>
              </w:rPr>
            </w:pPr>
            <w:r w:rsidRPr="00C41926">
              <w:rPr>
                <w:sz w:val="20"/>
                <w:szCs w:val="20"/>
              </w:rPr>
              <w:t xml:space="preserve">Mitarbeitende, die </w:t>
            </w:r>
            <w:r w:rsidR="001F306E" w:rsidRPr="00C41926">
              <w:rPr>
                <w:sz w:val="20"/>
                <w:szCs w:val="20"/>
              </w:rPr>
              <w:t xml:space="preserve">aktiv </w:t>
            </w:r>
            <w:r w:rsidRPr="00C41926">
              <w:rPr>
                <w:sz w:val="20"/>
                <w:szCs w:val="20"/>
              </w:rPr>
              <w:t>in das Vorfalls</w:t>
            </w:r>
            <w:r w:rsidR="001532CF" w:rsidRPr="00C41926">
              <w:rPr>
                <w:sz w:val="20"/>
                <w:szCs w:val="20"/>
              </w:rPr>
              <w:t>-</w:t>
            </w:r>
            <w:r w:rsidRPr="00C41926">
              <w:rPr>
                <w:sz w:val="20"/>
                <w:szCs w:val="20"/>
              </w:rPr>
              <w:t>management eingebunden sind</w:t>
            </w:r>
            <w:r w:rsidR="00AC52CC" w:rsidRPr="00C41926">
              <w:rPr>
                <w:sz w:val="20"/>
                <w:szCs w:val="20"/>
              </w:rPr>
              <w:t xml:space="preserve"> </w:t>
            </w:r>
          </w:p>
        </w:tc>
        <w:tc>
          <w:tcPr>
            <w:tcW w:w="3928" w:type="pct"/>
            <w:vAlign w:val="center"/>
          </w:tcPr>
          <w:p w14:paraId="4D26EC4A" w14:textId="6FEC2A6B" w:rsidR="00D87705" w:rsidRPr="00C41926" w:rsidRDefault="00573EDE" w:rsidP="00477467">
            <w:pPr>
              <w:pStyle w:val="Textkrper"/>
              <w:spacing w:before="0" w:line="240" w:lineRule="auto"/>
              <w:rPr>
                <w:sz w:val="20"/>
                <w:szCs w:val="20"/>
              </w:rPr>
            </w:pPr>
            <w:r w:rsidRPr="00C41926">
              <w:rPr>
                <w:sz w:val="20"/>
                <w:szCs w:val="20"/>
              </w:rPr>
              <w:t>Mitarbeitende, die direkt an der Behebung des Vorfalls beteiligt sind – insbesondere diejenigen, die für Reaktions- und Wiederherstellungs-maßnahmen verantwortlich sind, sowie IT-Sicherheits- und Krisenmanagementteams – müssen unverzüglich und umfassend über den Vorfall sowie die einzuleitenden Maßnahmen informiert werden.</w:t>
            </w:r>
          </w:p>
        </w:tc>
      </w:tr>
      <w:tr w:rsidR="001532CF" w:rsidRPr="00C41926" w14:paraId="3894365C" w14:textId="77777777" w:rsidTr="00245273">
        <w:trPr>
          <w:trHeight w:val="42"/>
        </w:trPr>
        <w:tc>
          <w:tcPr>
            <w:tcW w:w="1072" w:type="pct"/>
            <w:vAlign w:val="center"/>
          </w:tcPr>
          <w:p w14:paraId="3E9BC1F8" w14:textId="3D7BDDE8" w:rsidR="00997A4D" w:rsidRPr="00C41926" w:rsidRDefault="00D87705" w:rsidP="00477467">
            <w:pPr>
              <w:spacing w:after="120"/>
              <w:rPr>
                <w:sz w:val="20"/>
                <w:szCs w:val="20"/>
              </w:rPr>
            </w:pPr>
            <w:r w:rsidRPr="00C41926">
              <w:rPr>
                <w:sz w:val="20"/>
                <w:szCs w:val="20"/>
              </w:rPr>
              <w:t>Senior Management</w:t>
            </w:r>
            <w:r w:rsidR="00FD2D45" w:rsidRPr="00C41926">
              <w:rPr>
                <w:sz w:val="20"/>
                <w:szCs w:val="20"/>
              </w:rPr>
              <w:t xml:space="preserve"> und </w:t>
            </w:r>
            <w:r w:rsidRPr="00C41926">
              <w:rPr>
                <w:sz w:val="20"/>
                <w:szCs w:val="20"/>
              </w:rPr>
              <w:t>Leitungsorgan</w:t>
            </w:r>
          </w:p>
        </w:tc>
        <w:tc>
          <w:tcPr>
            <w:tcW w:w="3928" w:type="pct"/>
            <w:vAlign w:val="center"/>
          </w:tcPr>
          <w:p w14:paraId="0A6AA6F8" w14:textId="2A08F01B" w:rsidR="00D87705" w:rsidRPr="00C41926" w:rsidRDefault="0076560E" w:rsidP="00477467">
            <w:pPr>
              <w:pStyle w:val="Textkrper"/>
              <w:spacing w:before="0" w:line="240" w:lineRule="auto"/>
              <w:rPr>
                <w:sz w:val="20"/>
                <w:szCs w:val="20"/>
              </w:rPr>
            </w:pPr>
            <w:r w:rsidRPr="00C41926">
              <w:rPr>
                <w:sz w:val="20"/>
                <w:szCs w:val="20"/>
              </w:rPr>
              <w:t>Schwerwiegende Vorfälle sind de</w:t>
            </w:r>
            <w:r w:rsidR="00E74EA5">
              <w:rPr>
                <w:sz w:val="20"/>
                <w:szCs w:val="20"/>
              </w:rPr>
              <w:t xml:space="preserve">n zuständigen </w:t>
            </w:r>
            <w:r w:rsidR="00A86B61">
              <w:rPr>
                <w:sz w:val="20"/>
                <w:szCs w:val="20"/>
              </w:rPr>
              <w:t>höheren</w:t>
            </w:r>
            <w:r w:rsidR="00E74EA5">
              <w:rPr>
                <w:sz w:val="20"/>
                <w:szCs w:val="20"/>
              </w:rPr>
              <w:t xml:space="preserve"> Führungsebnen </w:t>
            </w:r>
            <w:r w:rsidRPr="00C41926">
              <w:rPr>
                <w:sz w:val="20"/>
                <w:szCs w:val="20"/>
              </w:rPr>
              <w:t>und dem Leitungsorgan zu melden</w:t>
            </w:r>
            <w:r w:rsidR="001F306E" w:rsidRPr="00C41926">
              <w:rPr>
                <w:sz w:val="20"/>
                <w:szCs w:val="20"/>
              </w:rPr>
              <w:t xml:space="preserve">, die die ultimative Verantwortung </w:t>
            </w:r>
            <w:r w:rsidR="00497885" w:rsidRPr="00C41926">
              <w:rPr>
                <w:sz w:val="20"/>
                <w:szCs w:val="20"/>
              </w:rPr>
              <w:t>für derartige Vorfälle tragen</w:t>
            </w:r>
            <w:r w:rsidRPr="00C41926">
              <w:rPr>
                <w:sz w:val="20"/>
                <w:szCs w:val="20"/>
              </w:rPr>
              <w:t xml:space="preserve">. Die Berichte müssen Details zum Vorfall, den </w:t>
            </w:r>
            <w:r w:rsidR="00BE55EF" w:rsidRPr="00C41926">
              <w:rPr>
                <w:sz w:val="20"/>
                <w:szCs w:val="20"/>
              </w:rPr>
              <w:t xml:space="preserve">Auswirkungen, </w:t>
            </w:r>
            <w:r w:rsidRPr="00C41926">
              <w:rPr>
                <w:sz w:val="20"/>
                <w:szCs w:val="20"/>
              </w:rPr>
              <w:t>getroffenen Maßnahmen sowie zu zusätzlichen Kontrollmaßnahmen enthalten. Darüber hinaus sind regelmäßige Statusaktualisierungen bereitzustellen, die es dem Management ermöglichen, seine Aufgaben ordnungsgemäß zu erfüllen, ohne direkt in die Behebung der IKT-bezogenen Vorfälle eingebunden zu sein.</w:t>
            </w:r>
          </w:p>
        </w:tc>
      </w:tr>
    </w:tbl>
    <w:p w14:paraId="28F63F17" w14:textId="77777777" w:rsidR="00D87705" w:rsidRPr="00C41926" w:rsidRDefault="00D87705" w:rsidP="00C57C6E">
      <w:pPr>
        <w:pStyle w:val="berschrift4"/>
        <w:ind w:left="907"/>
        <w:rPr>
          <w:rFonts w:ascii="Times New Roman" w:hAnsi="Times New Roman"/>
          <w:lang/>
        </w:rPr>
      </w:pPr>
      <w:r w:rsidRPr="00C41926">
        <w:t xml:space="preserve">Externe Kommunikation </w:t>
      </w:r>
    </w:p>
    <w:p w14:paraId="4F5F42A6" w14:textId="35111AC7" w:rsidR="00D87705" w:rsidRPr="00C41926" w:rsidRDefault="00497885" w:rsidP="00050F4B">
      <w:pPr>
        <w:pStyle w:val="Textkrper"/>
      </w:pPr>
      <w:r w:rsidRPr="00C41926">
        <w:t>Die interne Vorfallskommunikation muss zwischen folgenden Zielgruppen differenzieren</w:t>
      </w:r>
      <w:r w:rsidR="00DA1976" w:rsidRPr="00C41926">
        <w:t xml:space="preserve"> </w:t>
      </w:r>
      <w:r w:rsidR="00DA1976" w:rsidRPr="00A86B61">
        <w:t>(Vgl. Art. 14 (1) DORA, Art. 10 (2e) RTS risk management)</w:t>
      </w:r>
      <w:r w:rsidRPr="00C41926">
        <w:t xml:space="preserve">: </w:t>
      </w:r>
    </w:p>
    <w:tbl>
      <w:tblPr>
        <w:tblStyle w:val="Tabellenraster"/>
        <w:tblW w:w="5093" w:type="pct"/>
        <w:tblLook w:val="04A0" w:firstRow="1" w:lastRow="0" w:firstColumn="1" w:lastColumn="0" w:noHBand="0" w:noVBand="1"/>
      </w:tblPr>
      <w:tblGrid>
        <w:gridCol w:w="1979"/>
        <w:gridCol w:w="7252"/>
      </w:tblGrid>
      <w:tr w:rsidR="001532CF" w:rsidRPr="00C41926" w14:paraId="0F814A7A" w14:textId="77777777" w:rsidTr="001532CF">
        <w:trPr>
          <w:trHeight w:val="59"/>
        </w:trPr>
        <w:tc>
          <w:tcPr>
            <w:tcW w:w="1072" w:type="pct"/>
            <w:shd w:val="clear" w:color="auto" w:fill="DEEAF6" w:themeFill="accent5" w:themeFillTint="33"/>
            <w:vAlign w:val="center"/>
          </w:tcPr>
          <w:p w14:paraId="6ED4DEC4" w14:textId="77777777" w:rsidR="00F86BAC" w:rsidRPr="00C41926" w:rsidRDefault="00F86BAC" w:rsidP="00043D8F">
            <w:pPr>
              <w:rPr>
                <w:rFonts w:eastAsia="Calibri" w:cstheme="minorHAnsi"/>
                <w:sz w:val="20"/>
                <w:szCs w:val="20"/>
              </w:rPr>
            </w:pPr>
            <w:r w:rsidRPr="00C41926">
              <w:rPr>
                <w:b/>
                <w:bCs/>
                <w:sz w:val="20"/>
                <w:szCs w:val="20"/>
              </w:rPr>
              <w:t>Zielgruppe</w:t>
            </w:r>
          </w:p>
        </w:tc>
        <w:tc>
          <w:tcPr>
            <w:tcW w:w="3928" w:type="pct"/>
            <w:shd w:val="clear" w:color="auto" w:fill="DEEAF6" w:themeFill="accent5" w:themeFillTint="33"/>
            <w:vAlign w:val="center"/>
          </w:tcPr>
          <w:p w14:paraId="7772F080" w14:textId="77777777" w:rsidR="00F86BAC" w:rsidRPr="00C41926" w:rsidRDefault="00F86BAC" w:rsidP="00043D8F">
            <w:pPr>
              <w:rPr>
                <w:rFonts w:eastAsia="Calibri" w:cstheme="minorHAnsi"/>
                <w:sz w:val="20"/>
                <w:szCs w:val="20"/>
              </w:rPr>
            </w:pPr>
            <w:r w:rsidRPr="00C41926">
              <w:rPr>
                <w:b/>
                <w:bCs/>
                <w:sz w:val="20"/>
                <w:szCs w:val="20"/>
              </w:rPr>
              <w:t>Kommunikationsvorgaben</w:t>
            </w:r>
          </w:p>
        </w:tc>
      </w:tr>
      <w:tr w:rsidR="00F86BAC" w:rsidRPr="00C41926" w14:paraId="27D68843" w14:textId="77777777" w:rsidTr="001532CF">
        <w:trPr>
          <w:trHeight w:val="302"/>
        </w:trPr>
        <w:tc>
          <w:tcPr>
            <w:tcW w:w="1072" w:type="pct"/>
            <w:vAlign w:val="center"/>
          </w:tcPr>
          <w:p w14:paraId="48E8F93B" w14:textId="77777777" w:rsidR="00F86BAC" w:rsidRDefault="00F86BAC" w:rsidP="00043D8F">
            <w:pPr>
              <w:pStyle w:val="Textkrper"/>
              <w:spacing w:before="0" w:after="0" w:line="240" w:lineRule="auto"/>
              <w:rPr>
                <w:sz w:val="20"/>
                <w:szCs w:val="20"/>
              </w:rPr>
            </w:pPr>
            <w:r w:rsidRPr="00C41926">
              <w:rPr>
                <w:sz w:val="20"/>
                <w:szCs w:val="20"/>
              </w:rPr>
              <w:t>Aufsichtsbehörden</w:t>
            </w:r>
          </w:p>
          <w:p w14:paraId="6E12D40E" w14:textId="23E5630F" w:rsidR="00043D8F" w:rsidRPr="00C41926" w:rsidRDefault="00043D8F" w:rsidP="00043D8F">
            <w:pPr>
              <w:pStyle w:val="Textkrper"/>
              <w:spacing w:before="0" w:after="0" w:line="240" w:lineRule="auto"/>
              <w:rPr>
                <w:sz w:val="20"/>
                <w:szCs w:val="20"/>
              </w:rPr>
            </w:pPr>
          </w:p>
        </w:tc>
        <w:tc>
          <w:tcPr>
            <w:tcW w:w="3928" w:type="pct"/>
            <w:vAlign w:val="center"/>
          </w:tcPr>
          <w:p w14:paraId="635DFD97" w14:textId="1C1E275A" w:rsidR="00577E5F" w:rsidRPr="00C41926" w:rsidRDefault="009260D0" w:rsidP="00043D8F">
            <w:pPr>
              <w:pStyle w:val="Textkrper"/>
              <w:spacing w:before="0" w:after="0" w:line="240" w:lineRule="auto"/>
              <w:rPr>
                <w:sz w:val="20"/>
                <w:szCs w:val="20"/>
              </w:rPr>
            </w:pPr>
            <w:r w:rsidRPr="00C41926">
              <w:rPr>
                <w:sz w:val="20"/>
                <w:szCs w:val="20"/>
              </w:rPr>
              <w:t>Aufsichtsbehörden sind über s</w:t>
            </w:r>
            <w:r w:rsidR="00F86BAC" w:rsidRPr="00C41926">
              <w:rPr>
                <w:sz w:val="20"/>
                <w:szCs w:val="20"/>
              </w:rPr>
              <w:t xml:space="preserve">chwerwiegende Vorfälle </w:t>
            </w:r>
            <w:r w:rsidRPr="00C41926">
              <w:rPr>
                <w:sz w:val="20"/>
                <w:szCs w:val="20"/>
              </w:rPr>
              <w:t>zu informieren</w:t>
            </w:r>
            <w:r w:rsidR="00F86BAC" w:rsidRPr="00C41926">
              <w:rPr>
                <w:sz w:val="20"/>
                <w:szCs w:val="20"/>
              </w:rPr>
              <w:t xml:space="preserve">. Es gelten die Vorgaben </w:t>
            </w:r>
            <w:r w:rsidR="00E74EA5">
              <w:rPr>
                <w:sz w:val="20"/>
                <w:szCs w:val="20"/>
              </w:rPr>
              <w:t>zur Aufsichtskommunikation aus Kapitel 4.6.</w:t>
            </w:r>
          </w:p>
        </w:tc>
      </w:tr>
      <w:tr w:rsidR="001532CF" w:rsidRPr="00C41926" w14:paraId="686F2119" w14:textId="77777777" w:rsidTr="001532CF">
        <w:trPr>
          <w:trHeight w:val="364"/>
        </w:trPr>
        <w:tc>
          <w:tcPr>
            <w:tcW w:w="1072" w:type="pct"/>
            <w:vAlign w:val="center"/>
          </w:tcPr>
          <w:p w14:paraId="6C363639" w14:textId="035D37B6" w:rsidR="005A18E2" w:rsidRPr="00C41926" w:rsidRDefault="002E5D22" w:rsidP="00043D8F">
            <w:pPr>
              <w:pStyle w:val="Textkrper"/>
              <w:spacing w:before="0" w:after="0" w:line="240" w:lineRule="auto"/>
              <w:rPr>
                <w:sz w:val="20"/>
                <w:szCs w:val="20"/>
              </w:rPr>
            </w:pPr>
            <w:r w:rsidRPr="00C41926">
              <w:rPr>
                <w:sz w:val="20"/>
                <w:szCs w:val="20"/>
              </w:rPr>
              <w:t>Gegenparteien</w:t>
            </w:r>
          </w:p>
        </w:tc>
        <w:tc>
          <w:tcPr>
            <w:tcW w:w="3928" w:type="pct"/>
            <w:vAlign w:val="center"/>
          </w:tcPr>
          <w:p w14:paraId="76CB1846" w14:textId="2E614DE8" w:rsidR="00F86BAC" w:rsidRPr="00C41926" w:rsidRDefault="001F7664" w:rsidP="00043D8F">
            <w:pPr>
              <w:pStyle w:val="Textkrper"/>
              <w:spacing w:before="0" w:after="0" w:line="240" w:lineRule="auto"/>
              <w:rPr>
                <w:sz w:val="20"/>
                <w:szCs w:val="20"/>
              </w:rPr>
            </w:pPr>
            <w:r w:rsidRPr="00C41926">
              <w:rPr>
                <w:sz w:val="20"/>
                <w:szCs w:val="20"/>
              </w:rPr>
              <w:t>Die</w:t>
            </w:r>
            <w:r w:rsidR="009260D0" w:rsidRPr="009260D0">
              <w:rPr>
                <w:sz w:val="20"/>
                <w:szCs w:val="20"/>
              </w:rPr>
              <w:t xml:space="preserve"> </w:t>
            </w:r>
            <w:r w:rsidRPr="00C41926">
              <w:rPr>
                <w:sz w:val="20"/>
                <w:szCs w:val="20"/>
              </w:rPr>
              <w:t>Gegenparteien</w:t>
            </w:r>
            <w:r w:rsidR="009260D0" w:rsidRPr="009260D0">
              <w:rPr>
                <w:sz w:val="20"/>
                <w:szCs w:val="20"/>
              </w:rPr>
              <w:t xml:space="preserve"> </w:t>
            </w:r>
            <w:r w:rsidRPr="00C41926">
              <w:rPr>
                <w:sz w:val="20"/>
                <w:szCs w:val="20"/>
              </w:rPr>
              <w:t>des</w:t>
            </w:r>
            <w:r w:rsidR="006C1209" w:rsidRPr="00C41926">
              <w:rPr>
                <w:sz w:val="20"/>
                <w:szCs w:val="20"/>
              </w:rPr>
              <w:t xml:space="preserve"> Unternehmens </w:t>
            </w:r>
            <w:r w:rsidR="00CF22AB" w:rsidRPr="00C41926">
              <w:rPr>
                <w:sz w:val="20"/>
                <w:szCs w:val="20"/>
              </w:rPr>
              <w:t xml:space="preserve">sind verantwortungsvoll über </w:t>
            </w:r>
            <w:r w:rsidR="00C52E85" w:rsidRPr="00C41926">
              <w:rPr>
                <w:sz w:val="20"/>
                <w:szCs w:val="20"/>
              </w:rPr>
              <w:t>relevante, erhebliche</w:t>
            </w:r>
            <w:r w:rsidR="00CF22AB" w:rsidRPr="00C41926">
              <w:rPr>
                <w:sz w:val="20"/>
                <w:szCs w:val="20"/>
              </w:rPr>
              <w:t xml:space="preserve"> Schwachstellen sowie über schwerwiegende IKT-Vorfälle</w:t>
            </w:r>
            <w:r w:rsidR="00C52E85" w:rsidRPr="00C41926">
              <w:rPr>
                <w:sz w:val="20"/>
                <w:szCs w:val="20"/>
              </w:rPr>
              <w:t xml:space="preserve"> zu informieren.</w:t>
            </w:r>
          </w:p>
        </w:tc>
      </w:tr>
      <w:tr w:rsidR="001532CF" w:rsidRPr="00C41926" w14:paraId="4219130E" w14:textId="77777777" w:rsidTr="001532CF">
        <w:trPr>
          <w:trHeight w:val="427"/>
        </w:trPr>
        <w:tc>
          <w:tcPr>
            <w:tcW w:w="1072" w:type="pct"/>
            <w:vAlign w:val="center"/>
          </w:tcPr>
          <w:p w14:paraId="3F1D5600" w14:textId="3E5C4926" w:rsidR="00753B0C" w:rsidRPr="00C41926" w:rsidRDefault="009260D0" w:rsidP="00043D8F">
            <w:pPr>
              <w:pStyle w:val="Textkrper"/>
              <w:spacing w:before="0" w:after="0" w:line="240" w:lineRule="auto"/>
              <w:rPr>
                <w:sz w:val="20"/>
                <w:szCs w:val="20"/>
              </w:rPr>
            </w:pPr>
            <w:r w:rsidRPr="00C41926">
              <w:rPr>
                <w:sz w:val="20"/>
                <w:szCs w:val="20"/>
              </w:rPr>
              <w:t>Kunden</w:t>
            </w:r>
          </w:p>
          <w:p w14:paraId="1641CCE7" w14:textId="1F236D6F" w:rsidR="009E7F3A" w:rsidRPr="00C41926" w:rsidRDefault="009E7F3A" w:rsidP="00043D8F">
            <w:pPr>
              <w:pStyle w:val="Textkrper"/>
              <w:spacing w:before="0" w:after="0" w:line="240" w:lineRule="auto"/>
              <w:rPr>
                <w:sz w:val="20"/>
                <w:szCs w:val="20"/>
              </w:rPr>
            </w:pPr>
          </w:p>
        </w:tc>
        <w:tc>
          <w:tcPr>
            <w:tcW w:w="3928" w:type="pct"/>
            <w:vAlign w:val="center"/>
          </w:tcPr>
          <w:p w14:paraId="3A3735DC" w14:textId="321605E0" w:rsidR="00473148" w:rsidRPr="00C41926" w:rsidRDefault="00473148" w:rsidP="00043D8F">
            <w:pPr>
              <w:pStyle w:val="Textkrper"/>
              <w:spacing w:before="0" w:after="0" w:line="240" w:lineRule="auto"/>
              <w:rPr>
                <w:sz w:val="20"/>
                <w:szCs w:val="20"/>
              </w:rPr>
            </w:pPr>
            <w:r w:rsidRPr="00C41926">
              <w:rPr>
                <w:sz w:val="20"/>
                <w:szCs w:val="20"/>
              </w:rPr>
              <w:t xml:space="preserve">Kunden des </w:t>
            </w:r>
            <w:r w:rsidR="00C52E85" w:rsidRPr="00C41926">
              <w:rPr>
                <w:sz w:val="20"/>
                <w:szCs w:val="20"/>
              </w:rPr>
              <w:t>Finanzu</w:t>
            </w:r>
            <w:r w:rsidRPr="00C41926">
              <w:rPr>
                <w:sz w:val="20"/>
                <w:szCs w:val="20"/>
              </w:rPr>
              <w:t>nternehmens sind</w:t>
            </w:r>
            <w:r w:rsidR="006F0C47" w:rsidRPr="00C41926">
              <w:rPr>
                <w:sz w:val="20"/>
                <w:szCs w:val="20"/>
              </w:rPr>
              <w:t xml:space="preserve"> </w:t>
            </w:r>
            <w:r w:rsidR="000A4CB2" w:rsidRPr="00C41926">
              <w:rPr>
                <w:sz w:val="20"/>
                <w:szCs w:val="20"/>
              </w:rPr>
              <w:t xml:space="preserve">über </w:t>
            </w:r>
            <w:r w:rsidR="00C52E85" w:rsidRPr="00C41926">
              <w:rPr>
                <w:sz w:val="20"/>
                <w:szCs w:val="20"/>
              </w:rPr>
              <w:t>relevante, erhebliche</w:t>
            </w:r>
            <w:r w:rsidR="006C1209" w:rsidRPr="00C41926">
              <w:rPr>
                <w:sz w:val="20"/>
                <w:szCs w:val="20"/>
              </w:rPr>
              <w:t xml:space="preserve"> </w:t>
            </w:r>
            <w:r w:rsidR="000A4CB2" w:rsidRPr="00C41926">
              <w:rPr>
                <w:sz w:val="20"/>
                <w:szCs w:val="20"/>
              </w:rPr>
              <w:t xml:space="preserve">Schwachstellen zu informieren sowie </w:t>
            </w:r>
            <w:r w:rsidRPr="00C41926">
              <w:rPr>
                <w:sz w:val="20"/>
                <w:szCs w:val="20"/>
              </w:rPr>
              <w:t>über schwerwiegende IKT-Vorfälle</w:t>
            </w:r>
            <w:r w:rsidR="000A4CB2" w:rsidRPr="00C41926">
              <w:rPr>
                <w:sz w:val="20"/>
                <w:szCs w:val="20"/>
              </w:rPr>
              <w:t xml:space="preserve"> und </w:t>
            </w:r>
            <w:r w:rsidR="00F61305" w:rsidRPr="00C41926">
              <w:rPr>
                <w:sz w:val="20"/>
                <w:szCs w:val="20"/>
              </w:rPr>
              <w:t xml:space="preserve">über erhebliche </w:t>
            </w:r>
            <w:r w:rsidR="0089363E">
              <w:rPr>
                <w:sz w:val="20"/>
                <w:szCs w:val="20"/>
              </w:rPr>
              <w:t>Cyberbedrohung</w:t>
            </w:r>
            <w:r w:rsidR="00F61305" w:rsidRPr="00C41926">
              <w:rPr>
                <w:sz w:val="20"/>
                <w:szCs w:val="20"/>
              </w:rPr>
              <w:t>en</w:t>
            </w:r>
            <w:r w:rsidRPr="00C41926">
              <w:rPr>
                <w:sz w:val="20"/>
                <w:szCs w:val="20"/>
              </w:rPr>
              <w:t>,</w:t>
            </w:r>
            <w:r w:rsidR="00C52E85" w:rsidRPr="00C41926">
              <w:rPr>
                <w:sz w:val="20"/>
                <w:szCs w:val="20"/>
              </w:rPr>
              <w:t xml:space="preserve"> durch die</w:t>
            </w:r>
            <w:r w:rsidRPr="00C41926">
              <w:rPr>
                <w:sz w:val="20"/>
                <w:szCs w:val="20"/>
              </w:rPr>
              <w:t xml:space="preserve"> </w:t>
            </w:r>
            <w:r w:rsidR="00C52E85" w:rsidRPr="00C41926">
              <w:rPr>
                <w:sz w:val="20"/>
                <w:szCs w:val="20"/>
              </w:rPr>
              <w:t xml:space="preserve">ihre </w:t>
            </w:r>
            <w:r w:rsidRPr="00C41926">
              <w:rPr>
                <w:sz w:val="20"/>
                <w:szCs w:val="20"/>
              </w:rPr>
              <w:t xml:space="preserve">finanziellen Interessen beeinträchtigt </w:t>
            </w:r>
            <w:r w:rsidR="00C52E85" w:rsidRPr="00C41926">
              <w:rPr>
                <w:sz w:val="20"/>
                <w:szCs w:val="20"/>
              </w:rPr>
              <w:t>werden</w:t>
            </w:r>
            <w:r w:rsidR="00F61305" w:rsidRPr="00C41926">
              <w:rPr>
                <w:sz w:val="20"/>
                <w:szCs w:val="20"/>
              </w:rPr>
              <w:t>.</w:t>
            </w:r>
            <w:r w:rsidR="00C52E85" w:rsidRPr="00C41926">
              <w:rPr>
                <w:sz w:val="20"/>
                <w:szCs w:val="20"/>
              </w:rPr>
              <w:t xml:space="preserve"> </w:t>
            </w:r>
            <w:r w:rsidR="00753B0C" w:rsidRPr="00C41926">
              <w:rPr>
                <w:sz w:val="20"/>
                <w:szCs w:val="20"/>
              </w:rPr>
              <w:t>Gemäß Art. 19(3) DORA gelten folgende konkretisierende Anforderungen</w:t>
            </w:r>
            <w:r w:rsidR="003609CD">
              <w:rPr>
                <w:sz w:val="20"/>
                <w:szCs w:val="20"/>
              </w:rPr>
              <w:t>:</w:t>
            </w:r>
          </w:p>
          <w:p w14:paraId="73CE5DC8" w14:textId="1EB4A18D" w:rsidR="00D1558D" w:rsidRPr="00C41926" w:rsidRDefault="00473148" w:rsidP="00043D8F">
            <w:pPr>
              <w:pStyle w:val="Textkrper"/>
              <w:numPr>
                <w:ilvl w:val="0"/>
                <w:numId w:val="12"/>
              </w:numPr>
              <w:spacing w:before="0" w:after="0" w:line="240" w:lineRule="auto"/>
              <w:rPr>
                <w:sz w:val="20"/>
                <w:szCs w:val="20"/>
              </w:rPr>
            </w:pPr>
            <w:r w:rsidRPr="00C41926">
              <w:rPr>
                <w:sz w:val="20"/>
                <w:szCs w:val="20"/>
              </w:rPr>
              <w:t>Die Information muss unverzüglich nach Bekanntwerden des Vorfalls erfolgen</w:t>
            </w:r>
            <w:r w:rsidR="00F61305" w:rsidRPr="00C41926">
              <w:rPr>
                <w:sz w:val="20"/>
                <w:szCs w:val="20"/>
              </w:rPr>
              <w:t xml:space="preserve">. </w:t>
            </w:r>
            <w:r w:rsidR="00D1558D" w:rsidRPr="00C41926">
              <w:rPr>
                <w:sz w:val="20"/>
                <w:szCs w:val="20"/>
              </w:rPr>
              <w:t xml:space="preserve">Die Information soll </w:t>
            </w:r>
            <w:r w:rsidR="005025EC" w:rsidRPr="00C41926">
              <w:rPr>
                <w:sz w:val="20"/>
                <w:szCs w:val="20"/>
              </w:rPr>
              <w:t xml:space="preserve">eine Beschreibung des Vorfalls sowie </w:t>
            </w:r>
            <w:r w:rsidRPr="00C41926">
              <w:rPr>
                <w:sz w:val="20"/>
                <w:szCs w:val="20"/>
              </w:rPr>
              <w:t>Maßnahmen</w:t>
            </w:r>
            <w:r w:rsidR="00D1558D" w:rsidRPr="00C41926">
              <w:rPr>
                <w:sz w:val="20"/>
                <w:szCs w:val="20"/>
              </w:rPr>
              <w:t xml:space="preserve"> enthalten, die</w:t>
            </w:r>
            <w:r w:rsidRPr="00C41926">
              <w:rPr>
                <w:sz w:val="20"/>
                <w:szCs w:val="20"/>
              </w:rPr>
              <w:t xml:space="preserve"> </w:t>
            </w:r>
            <w:r w:rsidR="00D1558D" w:rsidRPr="00C41926">
              <w:rPr>
                <w:sz w:val="20"/>
                <w:szCs w:val="20"/>
              </w:rPr>
              <w:t xml:space="preserve">das Unternehmen </w:t>
            </w:r>
            <w:r w:rsidRPr="00C41926">
              <w:rPr>
                <w:sz w:val="20"/>
                <w:szCs w:val="20"/>
              </w:rPr>
              <w:t>zur Minderung der negativen Auswirkungen</w:t>
            </w:r>
            <w:r w:rsidR="00D1558D" w:rsidRPr="00C41926">
              <w:rPr>
                <w:sz w:val="20"/>
                <w:szCs w:val="20"/>
              </w:rPr>
              <w:t xml:space="preserve"> ergriffen hat</w:t>
            </w:r>
            <w:r w:rsidR="00F61305" w:rsidRPr="00C41926">
              <w:rPr>
                <w:sz w:val="20"/>
                <w:szCs w:val="20"/>
              </w:rPr>
              <w:t>.</w:t>
            </w:r>
          </w:p>
          <w:p w14:paraId="755E6A18" w14:textId="6D39F854" w:rsidR="00F86BAC" w:rsidRPr="00C41926" w:rsidRDefault="00F61305" w:rsidP="00043D8F">
            <w:pPr>
              <w:pStyle w:val="Textkrper"/>
              <w:numPr>
                <w:ilvl w:val="0"/>
                <w:numId w:val="12"/>
              </w:numPr>
              <w:spacing w:before="0" w:after="0" w:line="240" w:lineRule="auto"/>
              <w:rPr>
                <w:sz w:val="20"/>
                <w:szCs w:val="20"/>
              </w:rPr>
            </w:pPr>
            <w:r w:rsidRPr="00C41926">
              <w:rPr>
                <w:sz w:val="20"/>
                <w:szCs w:val="20"/>
              </w:rPr>
              <w:t>I</w:t>
            </w:r>
            <w:r w:rsidR="00473148" w:rsidRPr="00C41926">
              <w:rPr>
                <w:sz w:val="20"/>
                <w:szCs w:val="20"/>
              </w:rPr>
              <w:t xml:space="preserve">m Falle </w:t>
            </w:r>
            <w:r w:rsidRPr="00C41926">
              <w:rPr>
                <w:sz w:val="20"/>
                <w:szCs w:val="20"/>
              </w:rPr>
              <w:t xml:space="preserve">von </w:t>
            </w:r>
            <w:r w:rsidR="00473148" w:rsidRPr="00C41926">
              <w:rPr>
                <w:sz w:val="20"/>
                <w:szCs w:val="20"/>
              </w:rPr>
              <w:t xml:space="preserve">erheblichen </w:t>
            </w:r>
            <w:r w:rsidR="0089363E">
              <w:rPr>
                <w:sz w:val="20"/>
                <w:szCs w:val="20"/>
              </w:rPr>
              <w:t>Cyberbedrohung</w:t>
            </w:r>
            <w:r w:rsidR="001779FC" w:rsidRPr="00C41926">
              <w:rPr>
                <w:sz w:val="20"/>
                <w:szCs w:val="20"/>
              </w:rPr>
              <w:t xml:space="preserve">en </w:t>
            </w:r>
            <w:r w:rsidR="00473148" w:rsidRPr="00C41926">
              <w:rPr>
                <w:sz w:val="20"/>
                <w:szCs w:val="20"/>
              </w:rPr>
              <w:t xml:space="preserve">sollen betroffene Kunden </w:t>
            </w:r>
            <w:r w:rsidR="001779FC" w:rsidRPr="00C41926">
              <w:rPr>
                <w:sz w:val="20"/>
                <w:szCs w:val="20"/>
              </w:rPr>
              <w:t xml:space="preserve">zudem über </w:t>
            </w:r>
            <w:r w:rsidR="00473148" w:rsidRPr="00C41926">
              <w:rPr>
                <w:sz w:val="20"/>
                <w:szCs w:val="20"/>
              </w:rPr>
              <w:t>geeignete Schutzmaßnahmen informier</w:t>
            </w:r>
            <w:r w:rsidR="001779FC" w:rsidRPr="00C41926">
              <w:rPr>
                <w:sz w:val="20"/>
                <w:szCs w:val="20"/>
              </w:rPr>
              <w:t>t werden, die die Kunden selbst ergreifen können.</w:t>
            </w:r>
          </w:p>
        </w:tc>
      </w:tr>
      <w:tr w:rsidR="001779FC" w:rsidRPr="00C41926" w14:paraId="663A9842" w14:textId="77777777" w:rsidTr="001532CF">
        <w:trPr>
          <w:trHeight w:val="427"/>
        </w:trPr>
        <w:tc>
          <w:tcPr>
            <w:tcW w:w="1072" w:type="pct"/>
            <w:vAlign w:val="center"/>
          </w:tcPr>
          <w:p w14:paraId="6EF19C05" w14:textId="77777777" w:rsidR="001779FC" w:rsidRPr="00C41926" w:rsidRDefault="00CF22AB" w:rsidP="00043D8F">
            <w:pPr>
              <w:pStyle w:val="Textkrper"/>
              <w:spacing w:before="0" w:after="0" w:line="240" w:lineRule="auto"/>
              <w:rPr>
                <w:sz w:val="20"/>
                <w:szCs w:val="20"/>
              </w:rPr>
            </w:pPr>
            <w:r w:rsidRPr="00C41926">
              <w:rPr>
                <w:sz w:val="20"/>
                <w:szCs w:val="20"/>
              </w:rPr>
              <w:t>Öffentlichkeit/ Medien/ Presse</w:t>
            </w:r>
          </w:p>
          <w:p w14:paraId="5B7414A1" w14:textId="7A6C73AF" w:rsidR="00CF22AB" w:rsidRPr="00C41926" w:rsidRDefault="00CF22AB" w:rsidP="00043D8F">
            <w:pPr>
              <w:pStyle w:val="Textkrper"/>
              <w:spacing w:before="0" w:after="0" w:line="240" w:lineRule="auto"/>
              <w:rPr>
                <w:sz w:val="20"/>
                <w:szCs w:val="20"/>
              </w:rPr>
            </w:pPr>
          </w:p>
        </w:tc>
        <w:tc>
          <w:tcPr>
            <w:tcW w:w="3928" w:type="pct"/>
            <w:vAlign w:val="center"/>
          </w:tcPr>
          <w:p w14:paraId="0F485D93" w14:textId="2D31ECFB" w:rsidR="001779FC" w:rsidRPr="00C41926" w:rsidRDefault="00CF22AB" w:rsidP="00043D8F">
            <w:pPr>
              <w:pStyle w:val="Textkrper"/>
              <w:spacing w:before="0" w:after="0" w:line="240" w:lineRule="auto"/>
              <w:rPr>
                <w:sz w:val="20"/>
                <w:szCs w:val="20"/>
              </w:rPr>
            </w:pPr>
            <w:r w:rsidRPr="00C41926">
              <w:rPr>
                <w:sz w:val="20"/>
                <w:szCs w:val="20"/>
              </w:rPr>
              <w:t xml:space="preserve">Öffentlichkeit/ Medien/ Presse sind </w:t>
            </w:r>
            <w:r w:rsidR="003C25DA" w:rsidRPr="00C41926">
              <w:rPr>
                <w:sz w:val="20"/>
                <w:szCs w:val="20"/>
              </w:rPr>
              <w:t xml:space="preserve">verantwortungsvoll </w:t>
            </w:r>
            <w:r w:rsidR="00220C13" w:rsidRPr="00C41926">
              <w:rPr>
                <w:sz w:val="20"/>
                <w:szCs w:val="20"/>
              </w:rPr>
              <w:t xml:space="preserve">über relevante, erhebliche </w:t>
            </w:r>
            <w:r w:rsidRPr="00C41926">
              <w:rPr>
                <w:sz w:val="20"/>
                <w:szCs w:val="20"/>
              </w:rPr>
              <w:t>Schwachstellen sowie über schwerwiegende IKT-Vorfälle</w:t>
            </w:r>
            <w:r w:rsidR="00220C13" w:rsidRPr="00C41926">
              <w:rPr>
                <w:sz w:val="20"/>
                <w:szCs w:val="20"/>
              </w:rPr>
              <w:t xml:space="preserve"> zu informieren</w:t>
            </w:r>
            <w:r w:rsidR="00DA1976" w:rsidRPr="00C41926">
              <w:rPr>
                <w:sz w:val="20"/>
                <w:szCs w:val="20"/>
              </w:rPr>
              <w:t>.</w:t>
            </w:r>
          </w:p>
        </w:tc>
      </w:tr>
    </w:tbl>
    <w:p w14:paraId="70F86CCE" w14:textId="77777777" w:rsidR="003609CD" w:rsidRDefault="003609CD">
      <w:pPr>
        <w:spacing w:after="160" w:line="259" w:lineRule="auto"/>
        <w:rPr>
          <w:rFonts w:cs="Arial"/>
          <w:b/>
          <w:bCs/>
        </w:rPr>
      </w:pPr>
      <w:r>
        <w:br w:type="page"/>
      </w:r>
    </w:p>
    <w:p w14:paraId="09E5E54F" w14:textId="02437552" w:rsidR="00280AE5" w:rsidRPr="00C41926" w:rsidRDefault="000110E1" w:rsidP="000110E1">
      <w:pPr>
        <w:pStyle w:val="berschrift3"/>
      </w:pPr>
      <w:bookmarkStart w:id="34" w:name="_Toc182246172"/>
      <w:r w:rsidRPr="00C41926">
        <w:lastRenderedPageBreak/>
        <w:t>Kommunikationspläne</w:t>
      </w:r>
      <w:bookmarkEnd w:id="34"/>
    </w:p>
    <w:p w14:paraId="4152CABE" w14:textId="13A1DC49" w:rsidR="000110E1" w:rsidRPr="00C41926" w:rsidRDefault="000110E1" w:rsidP="000110E1">
      <w:pPr>
        <w:pStyle w:val="Textkrper"/>
      </w:pPr>
      <w:r w:rsidRPr="00C41926">
        <w:t xml:space="preserve">Um eine sachgerechte Vorfallskommunikation zu gewährleisten, sind Kommunikationspläne sowie Krisenkommunikationspläne vorzubereiten, die sowohl die interne Kommunikation als auch die externe Kommunikation mit Stakeholdern und Medien regeln (vgl. DORA-VO, Artikel 17 (3d)). </w:t>
      </w:r>
    </w:p>
    <w:p w14:paraId="0598D20B" w14:textId="473B13EE" w:rsidR="00A01350" w:rsidRPr="00C41926" w:rsidRDefault="00A01350" w:rsidP="00C57C6E">
      <w:pPr>
        <w:pStyle w:val="berschrift4"/>
        <w:ind w:left="907"/>
      </w:pPr>
      <w:r w:rsidRPr="00C41926">
        <w:t xml:space="preserve">Erstellung </w:t>
      </w:r>
      <w:r w:rsidR="000110E1" w:rsidRPr="00C41926">
        <w:t xml:space="preserve">und Überprüfung von </w:t>
      </w:r>
      <w:r w:rsidR="00BB5C08" w:rsidRPr="00C41926">
        <w:t>„Standard“-</w:t>
      </w:r>
      <w:r w:rsidRPr="00C41926">
        <w:t xml:space="preserve">Kommunikationsplänen </w:t>
      </w:r>
    </w:p>
    <w:p w14:paraId="368BFE3F" w14:textId="3595BB4F" w:rsidR="00145971" w:rsidRPr="00C41926" w:rsidRDefault="00D213D6" w:rsidP="00DB3F16">
      <w:pPr>
        <w:pStyle w:val="Textkrper"/>
      </w:pPr>
      <w:r w:rsidRPr="00C41926">
        <w:t>Die Kommunikationspläne sollen sicherstellen, dass alle relevanten Stakeholder zeitnah</w:t>
      </w:r>
      <w:r w:rsidR="00C046AB">
        <w:t xml:space="preserve">, </w:t>
      </w:r>
      <w:r w:rsidRPr="00C41926">
        <w:t xml:space="preserve">auf geeignete </w:t>
      </w:r>
      <w:r w:rsidR="00C046AB">
        <w:t xml:space="preserve">und standardisierte </w:t>
      </w:r>
      <w:r w:rsidRPr="00C41926">
        <w:t xml:space="preserve">Weise informiert </w:t>
      </w:r>
      <w:r w:rsidR="006B14E5" w:rsidRPr="00C41926">
        <w:t>sowie über relevante Entwicklungen</w:t>
      </w:r>
      <w:r w:rsidR="006C43CB" w:rsidRPr="00C41926">
        <w:t xml:space="preserve"> auf dem Laufenden gehalten</w:t>
      </w:r>
      <w:r w:rsidR="006B14E5" w:rsidRPr="00C41926">
        <w:t xml:space="preserve"> </w:t>
      </w:r>
      <w:r w:rsidRPr="00C41926">
        <w:t>werden.</w:t>
      </w:r>
      <w:r w:rsidR="00DB3F16" w:rsidRPr="00C41926">
        <w:t xml:space="preserve"> </w:t>
      </w:r>
      <w:r w:rsidR="00C046AB">
        <w:t>Kommunikationspläne müssen daher folgende Informationen beinhalten</w:t>
      </w:r>
      <w:r w:rsidR="00B84D5C" w:rsidRPr="00C41926">
        <w:t>:</w:t>
      </w:r>
    </w:p>
    <w:p w14:paraId="57039AC6" w14:textId="3B899AEA" w:rsidR="003C38BE" w:rsidRPr="003C38BE" w:rsidRDefault="003C38BE" w:rsidP="003C38BE">
      <w:pPr>
        <w:pStyle w:val="Textkrper"/>
      </w:pPr>
      <w:r w:rsidRPr="003C38BE">
        <w:rPr>
          <w:b/>
          <w:bCs/>
        </w:rPr>
        <w:t>Ziel und Zweck der Kommunikation</w:t>
      </w:r>
    </w:p>
    <w:p w14:paraId="40558B07" w14:textId="569B7748" w:rsidR="003C38BE" w:rsidRPr="003C38BE" w:rsidRDefault="003C38BE" w:rsidP="003C38BE">
      <w:pPr>
        <w:pStyle w:val="Textkrper"/>
        <w:numPr>
          <w:ilvl w:val="0"/>
          <w:numId w:val="19"/>
        </w:numPr>
      </w:pPr>
      <w:r w:rsidRPr="003C38BE">
        <w:t>Definition des Kommunikationsziels, z. B. Information über Schwachstellen</w:t>
      </w:r>
      <w:r w:rsidRPr="00C41926">
        <w:t xml:space="preserve">, </w:t>
      </w:r>
      <w:r w:rsidR="0089363E">
        <w:t>Cyberbedrohung</w:t>
      </w:r>
      <w:r w:rsidRPr="00C41926">
        <w:t xml:space="preserve">en oder </w:t>
      </w:r>
      <w:r w:rsidRPr="003C38BE">
        <w:t>Vorfälle</w:t>
      </w:r>
    </w:p>
    <w:p w14:paraId="2CC35101" w14:textId="5DE39576" w:rsidR="003C38BE" w:rsidRPr="003C38BE" w:rsidRDefault="003C38BE" w:rsidP="003C38BE">
      <w:pPr>
        <w:pStyle w:val="Textkrper"/>
        <w:numPr>
          <w:ilvl w:val="0"/>
          <w:numId w:val="19"/>
        </w:numPr>
      </w:pPr>
      <w:r w:rsidRPr="003C38BE">
        <w:t xml:space="preserve">Festlegung des Zwecks, wie etwa die Erfüllung </w:t>
      </w:r>
      <w:r w:rsidRPr="00C41926">
        <w:t>aufsichtsrechtlicher Meldepflichten oder die interne Information</w:t>
      </w:r>
      <w:r w:rsidRPr="003C38BE">
        <w:t>.</w:t>
      </w:r>
    </w:p>
    <w:p w14:paraId="5C075573" w14:textId="734172DC" w:rsidR="003C38BE" w:rsidRPr="003C38BE" w:rsidRDefault="003C38BE" w:rsidP="003C38BE">
      <w:pPr>
        <w:pStyle w:val="Textkrper"/>
      </w:pPr>
      <w:r w:rsidRPr="003C38BE">
        <w:rPr>
          <w:b/>
          <w:bCs/>
        </w:rPr>
        <w:t>Zielgruppen und Ansprechpartner</w:t>
      </w:r>
    </w:p>
    <w:p w14:paraId="2065FE90" w14:textId="38EA9CA6" w:rsidR="003C38BE" w:rsidRPr="003C38BE" w:rsidRDefault="003C38BE" w:rsidP="003C38BE">
      <w:pPr>
        <w:pStyle w:val="Textkrper"/>
        <w:numPr>
          <w:ilvl w:val="0"/>
          <w:numId w:val="20"/>
        </w:numPr>
      </w:pPr>
      <w:r w:rsidRPr="003C38BE">
        <w:t>Identifikation aller relevanten Zielgruppen (z. B. Mitarbeitende, Kunden, Gegenparteien, Aufsichtsbehörden</w:t>
      </w:r>
      <w:r w:rsidR="00873DE8">
        <w:t>, Öffentlichkeit</w:t>
      </w:r>
      <w:r w:rsidRPr="003C38BE">
        <w:t>).</w:t>
      </w:r>
    </w:p>
    <w:p w14:paraId="03E38F5E" w14:textId="77777777" w:rsidR="003C38BE" w:rsidRPr="003C38BE" w:rsidRDefault="003C38BE" w:rsidP="003C38BE">
      <w:pPr>
        <w:pStyle w:val="Textkrper"/>
        <w:numPr>
          <w:ilvl w:val="0"/>
          <w:numId w:val="20"/>
        </w:numPr>
      </w:pPr>
      <w:r w:rsidRPr="003C38BE">
        <w:t>Festlegung der primären und sekundären Ansprechpartner innerhalb und außerhalb der Organisation.</w:t>
      </w:r>
    </w:p>
    <w:p w14:paraId="4BFFAD57" w14:textId="48D0EAD3" w:rsidR="003C38BE" w:rsidRPr="003C38BE" w:rsidRDefault="003C38BE" w:rsidP="003C38BE">
      <w:pPr>
        <w:pStyle w:val="Textkrper"/>
      </w:pPr>
      <w:r w:rsidRPr="003C38BE">
        <w:rPr>
          <w:b/>
          <w:bCs/>
        </w:rPr>
        <w:t>Kommunikationskanäle</w:t>
      </w:r>
    </w:p>
    <w:p w14:paraId="2AA9B22E" w14:textId="77777777" w:rsidR="003C38BE" w:rsidRPr="003C38BE" w:rsidRDefault="003C38BE" w:rsidP="003C38BE">
      <w:pPr>
        <w:pStyle w:val="Textkrper"/>
        <w:numPr>
          <w:ilvl w:val="0"/>
          <w:numId w:val="21"/>
        </w:numPr>
      </w:pPr>
      <w:r w:rsidRPr="003C38BE">
        <w:t>Auswahl geeigneter Kanäle für jede Zielgruppe (z. B. E-Mail, Intranet, Pressemitteilungen, Direktanrufe).</w:t>
      </w:r>
    </w:p>
    <w:p w14:paraId="4B2564CE" w14:textId="77777777" w:rsidR="003C38BE" w:rsidRPr="00C41926" w:rsidRDefault="003C38BE" w:rsidP="003C38BE">
      <w:pPr>
        <w:pStyle w:val="Textkrper"/>
        <w:numPr>
          <w:ilvl w:val="0"/>
          <w:numId w:val="21"/>
        </w:numPr>
      </w:pPr>
      <w:r w:rsidRPr="003C38BE">
        <w:t>Sicherstellung der Nutzung sicherer Kanäle bei der Übermittlung sensibler Informationen.</w:t>
      </w:r>
    </w:p>
    <w:p w14:paraId="6E9546BC" w14:textId="16A8BC1B" w:rsidR="004C30BA" w:rsidRPr="004C30BA" w:rsidRDefault="00C272A7" w:rsidP="004C30BA">
      <w:pPr>
        <w:pStyle w:val="Textkrper"/>
        <w:rPr>
          <w:b/>
          <w:bCs/>
        </w:rPr>
      </w:pPr>
      <w:r w:rsidRPr="00C41926">
        <w:rPr>
          <w:b/>
          <w:bCs/>
        </w:rPr>
        <w:t xml:space="preserve">Kriterien zur Erforderlichkeit der Kommunikation </w:t>
      </w:r>
    </w:p>
    <w:p w14:paraId="1081C7BA" w14:textId="3573A3C7" w:rsidR="00B44EC7" w:rsidRPr="00C41926" w:rsidRDefault="00873DE8" w:rsidP="00043D8F">
      <w:pPr>
        <w:pStyle w:val="Textkrper"/>
      </w:pPr>
      <w:r>
        <w:t>Kommunikationspläne</w:t>
      </w:r>
      <w:r w:rsidRPr="00C41926">
        <w:t xml:space="preserve"> </w:t>
      </w:r>
      <w:r>
        <w:t xml:space="preserve">müssen </w:t>
      </w:r>
      <w:r w:rsidR="00530983">
        <w:t xml:space="preserve">konkretisieren, </w:t>
      </w:r>
      <w:r w:rsidR="00B44EC7" w:rsidRPr="00C41926">
        <w:t xml:space="preserve">wann </w:t>
      </w:r>
      <w:r>
        <w:t xml:space="preserve">eine </w:t>
      </w:r>
      <w:r w:rsidR="00B44EC7" w:rsidRPr="00C41926">
        <w:t>Kommunikation an relevante Zielgruppen erforderlich ist, z. B.:</w:t>
      </w:r>
    </w:p>
    <w:p w14:paraId="5DD7D414" w14:textId="77777777" w:rsidR="00B44EC7" w:rsidRPr="00C41926" w:rsidRDefault="00B44EC7" w:rsidP="00043D8F">
      <w:pPr>
        <w:pStyle w:val="Textkrper"/>
        <w:numPr>
          <w:ilvl w:val="0"/>
          <w:numId w:val="21"/>
        </w:numPr>
      </w:pPr>
      <w:r w:rsidRPr="00C41926">
        <w:t>Interne Kommunikation bei Auswirkungen auf Abläufe oder Sicherheit,</w:t>
      </w:r>
    </w:p>
    <w:p w14:paraId="3BEFF53B" w14:textId="77777777" w:rsidR="00B44EC7" w:rsidRPr="00C41926" w:rsidRDefault="00B44EC7" w:rsidP="00043D8F">
      <w:pPr>
        <w:pStyle w:val="Textkrper"/>
        <w:numPr>
          <w:ilvl w:val="0"/>
          <w:numId w:val="21"/>
        </w:numPr>
      </w:pPr>
      <w:r w:rsidRPr="00C41926">
        <w:t>Pressekommunikation bei Vorfällen mit öffentlichem Interesse,</w:t>
      </w:r>
    </w:p>
    <w:p w14:paraId="7F9FBCD5" w14:textId="77777777" w:rsidR="00B44EC7" w:rsidRPr="00C41926" w:rsidRDefault="00B44EC7" w:rsidP="00043D8F">
      <w:pPr>
        <w:pStyle w:val="Textkrper"/>
        <w:numPr>
          <w:ilvl w:val="0"/>
          <w:numId w:val="21"/>
        </w:numPr>
      </w:pPr>
      <w:r w:rsidRPr="00C41926">
        <w:t>Aufsichtskommunikation bei meldepflichtigen Vorfällen,</w:t>
      </w:r>
    </w:p>
    <w:p w14:paraId="2E1C46DE" w14:textId="77777777" w:rsidR="00B44EC7" w:rsidRPr="00C41926" w:rsidRDefault="00B44EC7" w:rsidP="00043D8F">
      <w:pPr>
        <w:pStyle w:val="Textkrper"/>
        <w:numPr>
          <w:ilvl w:val="0"/>
          <w:numId w:val="21"/>
        </w:numPr>
      </w:pPr>
      <w:r w:rsidRPr="00C41926">
        <w:t>Kommunikation an Gegenparteien bei Vorfällen, die ihre Geschäftsbeziehung betreffen,</w:t>
      </w:r>
    </w:p>
    <w:p w14:paraId="0DD7867F" w14:textId="08672C8C" w:rsidR="00B44EC7" w:rsidRPr="00C41926" w:rsidRDefault="00B44EC7" w:rsidP="00043D8F">
      <w:pPr>
        <w:pStyle w:val="Textkrper"/>
        <w:numPr>
          <w:ilvl w:val="0"/>
          <w:numId w:val="21"/>
        </w:numPr>
      </w:pPr>
      <w:r w:rsidRPr="00C41926">
        <w:t>Kundenkommunikation bei Beeinträchtigung ihrer finanziellen Interessen, zur Vertrauenssicherung und Information über Schutzmaßnahmen.</w:t>
      </w:r>
    </w:p>
    <w:p w14:paraId="7499015C" w14:textId="1ADF86D1" w:rsidR="003C38BE" w:rsidRPr="003C38BE" w:rsidRDefault="003C38BE" w:rsidP="003C38BE">
      <w:pPr>
        <w:pStyle w:val="Textkrper"/>
      </w:pPr>
      <w:r w:rsidRPr="003C38BE">
        <w:rPr>
          <w:b/>
          <w:bCs/>
        </w:rPr>
        <w:t>Inhalte und Botschaften</w:t>
      </w:r>
    </w:p>
    <w:p w14:paraId="2CD60E0D" w14:textId="77777777" w:rsidR="003C38BE" w:rsidRPr="003C38BE" w:rsidRDefault="003C38BE" w:rsidP="003C38BE">
      <w:pPr>
        <w:pStyle w:val="Textkrper"/>
        <w:numPr>
          <w:ilvl w:val="0"/>
          <w:numId w:val="22"/>
        </w:numPr>
      </w:pPr>
      <w:r w:rsidRPr="003C38BE">
        <w:t>Klare, präzise und verständliche Darstellung der wichtigsten Botschaften.</w:t>
      </w:r>
    </w:p>
    <w:p w14:paraId="2AE5C44B" w14:textId="77777777" w:rsidR="003C38BE" w:rsidRPr="00C41926" w:rsidRDefault="003C38BE" w:rsidP="003C38BE">
      <w:pPr>
        <w:pStyle w:val="Textkrper"/>
        <w:numPr>
          <w:ilvl w:val="0"/>
          <w:numId w:val="22"/>
        </w:numPr>
      </w:pPr>
      <w:r w:rsidRPr="003C38BE">
        <w:t>Anpassung der Inhalte an die jeweilige Zielgruppe (z. B. technische Details für interne Teams, allgemeine Informationen für Kunden).</w:t>
      </w:r>
    </w:p>
    <w:p w14:paraId="1532D6F6" w14:textId="0FDCB001" w:rsidR="006753AA" w:rsidRPr="00C41926" w:rsidRDefault="006753AA" w:rsidP="002356F0">
      <w:pPr>
        <w:pStyle w:val="Textkrper"/>
        <w:numPr>
          <w:ilvl w:val="0"/>
          <w:numId w:val="22"/>
        </w:numPr>
      </w:pPr>
      <w:r w:rsidRPr="00C41926">
        <w:t xml:space="preserve">Umgang mit Kundenbeschwerden und weiteren Rückfragen </w:t>
      </w:r>
    </w:p>
    <w:p w14:paraId="0EE8A41D" w14:textId="3D217F3F" w:rsidR="003C38BE" w:rsidRPr="003C38BE" w:rsidRDefault="003C38BE" w:rsidP="003C38BE">
      <w:pPr>
        <w:pStyle w:val="Textkrper"/>
      </w:pPr>
      <w:r w:rsidRPr="003C38BE">
        <w:rPr>
          <w:b/>
          <w:bCs/>
        </w:rPr>
        <w:lastRenderedPageBreak/>
        <w:t>Zeitplan und Dringlichkeit</w:t>
      </w:r>
    </w:p>
    <w:p w14:paraId="0DEC9680" w14:textId="77777777" w:rsidR="003C38BE" w:rsidRPr="003C38BE" w:rsidRDefault="003C38BE" w:rsidP="003C38BE">
      <w:pPr>
        <w:pStyle w:val="Textkrper"/>
        <w:numPr>
          <w:ilvl w:val="0"/>
          <w:numId w:val="23"/>
        </w:numPr>
      </w:pPr>
      <w:r w:rsidRPr="003C38BE">
        <w:t>Festlegung zeitlicher Vorgaben für die Kommunikation, einschließlich Eskalationsstufen bei dringenden Vorfällen.</w:t>
      </w:r>
    </w:p>
    <w:p w14:paraId="44B9AA12" w14:textId="77777777" w:rsidR="00BB3E12" w:rsidRPr="003C38BE" w:rsidRDefault="00BB3E12" w:rsidP="00BB3E12">
      <w:pPr>
        <w:pStyle w:val="Textkrper"/>
        <w:numPr>
          <w:ilvl w:val="0"/>
          <w:numId w:val="23"/>
        </w:numPr>
      </w:pPr>
      <w:r w:rsidRPr="003C38BE">
        <w:t>Definition von Fristen für die Erstmeldung, Zwischenberichte und Abschlussberichte.</w:t>
      </w:r>
    </w:p>
    <w:p w14:paraId="48565530" w14:textId="77777777" w:rsidR="003C38BE" w:rsidRPr="003C38BE" w:rsidRDefault="003C38BE" w:rsidP="003C38BE">
      <w:pPr>
        <w:pStyle w:val="Textkrper"/>
        <w:numPr>
          <w:ilvl w:val="0"/>
          <w:numId w:val="23"/>
        </w:numPr>
      </w:pPr>
      <w:r w:rsidRPr="003C38BE">
        <w:t>Berücksichtigung von Wochenenden und Feiertagen für bestimmte Zielgruppen, falls erforderlich.</w:t>
      </w:r>
    </w:p>
    <w:p w14:paraId="5C6BE9E8" w14:textId="5C443D1B" w:rsidR="003C38BE" w:rsidRPr="003C38BE" w:rsidRDefault="003C38BE" w:rsidP="003C38BE">
      <w:pPr>
        <w:pStyle w:val="Textkrper"/>
      </w:pPr>
      <w:r w:rsidRPr="003C38BE">
        <w:rPr>
          <w:b/>
          <w:bCs/>
        </w:rPr>
        <w:t>Zuständigkeiten und Rollen</w:t>
      </w:r>
    </w:p>
    <w:p w14:paraId="32F94E49" w14:textId="77777777" w:rsidR="003C38BE" w:rsidRPr="003C38BE" w:rsidRDefault="003C38BE" w:rsidP="003C38BE">
      <w:pPr>
        <w:pStyle w:val="Textkrper"/>
        <w:numPr>
          <w:ilvl w:val="0"/>
          <w:numId w:val="24"/>
        </w:numPr>
      </w:pPr>
      <w:r w:rsidRPr="003C38BE">
        <w:t>Festlegung der verantwortlichen Personen und Abteilungen für die Vorbereitung, Freigabe und Übermittlung der Kommunikation.</w:t>
      </w:r>
    </w:p>
    <w:p w14:paraId="213D1AAB" w14:textId="77777777" w:rsidR="003C38BE" w:rsidRPr="003C38BE" w:rsidRDefault="003C38BE" w:rsidP="003C38BE">
      <w:pPr>
        <w:pStyle w:val="Textkrper"/>
        <w:numPr>
          <w:ilvl w:val="0"/>
          <w:numId w:val="24"/>
        </w:numPr>
      </w:pPr>
      <w:r w:rsidRPr="003C38BE">
        <w:t>Klarheit über die Rolle des Incident-Response-Teams, des Krisenmanagements und anderer relevanter Funktionen.</w:t>
      </w:r>
    </w:p>
    <w:p w14:paraId="4034C4EC" w14:textId="33A974CB" w:rsidR="003C38BE" w:rsidRPr="003C38BE" w:rsidRDefault="003C38BE" w:rsidP="003C38BE">
      <w:pPr>
        <w:pStyle w:val="Textkrper"/>
      </w:pPr>
      <w:r w:rsidRPr="003C38BE">
        <w:rPr>
          <w:b/>
          <w:bCs/>
        </w:rPr>
        <w:t>Freigabe- und Eskalationsprozesse</w:t>
      </w:r>
    </w:p>
    <w:p w14:paraId="4373716B" w14:textId="77777777" w:rsidR="003C38BE" w:rsidRPr="003C38BE" w:rsidRDefault="003C38BE" w:rsidP="003C38BE">
      <w:pPr>
        <w:pStyle w:val="Textkrper"/>
        <w:numPr>
          <w:ilvl w:val="0"/>
          <w:numId w:val="25"/>
        </w:numPr>
      </w:pPr>
      <w:r w:rsidRPr="003C38BE">
        <w:t>Etablierung eines Prozesses zur Prüfung und Freigabe der Kommunikationsinhalte, insbesondere bei kritischen Vorfällen.</w:t>
      </w:r>
    </w:p>
    <w:p w14:paraId="3ED2EDFD" w14:textId="77777777" w:rsidR="003C38BE" w:rsidRPr="003C38BE" w:rsidRDefault="003C38BE" w:rsidP="003C38BE">
      <w:pPr>
        <w:pStyle w:val="Textkrper"/>
        <w:numPr>
          <w:ilvl w:val="0"/>
          <w:numId w:val="25"/>
        </w:numPr>
      </w:pPr>
      <w:r w:rsidRPr="003C38BE">
        <w:t>Festlegung eines Eskalationsprozesses für Fälle, in denen eine Freigabe durch das Management erforderlich ist.</w:t>
      </w:r>
    </w:p>
    <w:p w14:paraId="3D00CDC4" w14:textId="7D768C7A" w:rsidR="003C38BE" w:rsidRPr="003C38BE" w:rsidRDefault="003C38BE" w:rsidP="003C38BE">
      <w:pPr>
        <w:pStyle w:val="Textkrper"/>
      </w:pPr>
      <w:r w:rsidRPr="003C38BE">
        <w:rPr>
          <w:b/>
          <w:bCs/>
        </w:rPr>
        <w:t>Dokumentation und Nachverfolgung</w:t>
      </w:r>
    </w:p>
    <w:p w14:paraId="62E29D49" w14:textId="77777777" w:rsidR="003C38BE" w:rsidRPr="003C38BE" w:rsidRDefault="003C38BE" w:rsidP="003C38BE">
      <w:pPr>
        <w:pStyle w:val="Textkrper"/>
        <w:numPr>
          <w:ilvl w:val="0"/>
          <w:numId w:val="26"/>
        </w:numPr>
      </w:pPr>
      <w:r w:rsidRPr="003C38BE">
        <w:t>Dokumentation aller Kommunikationsmaßnahmen, einschließlich Zeitpunkt, Inhalt und Empfänger.</w:t>
      </w:r>
    </w:p>
    <w:p w14:paraId="2AB8E57E" w14:textId="77777777" w:rsidR="003C38BE" w:rsidRPr="003C38BE" w:rsidRDefault="003C38BE" w:rsidP="003C38BE">
      <w:pPr>
        <w:pStyle w:val="Textkrper"/>
        <w:numPr>
          <w:ilvl w:val="0"/>
          <w:numId w:val="26"/>
        </w:numPr>
      </w:pPr>
      <w:r w:rsidRPr="003C38BE">
        <w:t>Sicherstellung der Nachverfolgung, um Feedback und Rückmeldungen der Zielgruppen zu berücksichtigen.</w:t>
      </w:r>
    </w:p>
    <w:p w14:paraId="1248E2CD" w14:textId="6AA5E8FF" w:rsidR="003C38BE" w:rsidRPr="003C38BE" w:rsidRDefault="003C38BE" w:rsidP="003C38BE">
      <w:pPr>
        <w:pStyle w:val="Textkrper"/>
      </w:pPr>
      <w:r w:rsidRPr="003C38BE">
        <w:rPr>
          <w:b/>
          <w:bCs/>
        </w:rPr>
        <w:t>Evaluierung und Optimierung</w:t>
      </w:r>
    </w:p>
    <w:p w14:paraId="113185A7" w14:textId="1C5C56D3" w:rsidR="003C38BE" w:rsidRPr="003C38BE" w:rsidRDefault="004F6C09" w:rsidP="003C38BE">
      <w:pPr>
        <w:pStyle w:val="Textkrper"/>
        <w:numPr>
          <w:ilvl w:val="0"/>
          <w:numId w:val="27"/>
        </w:numPr>
      </w:pPr>
      <w:r w:rsidRPr="00C41926">
        <w:t xml:space="preserve">Überprüfung der Effektivität </w:t>
      </w:r>
      <w:r w:rsidR="003C38BE" w:rsidRPr="003C38BE">
        <w:t>des Kommunikationsplans nach Abschluss des Vorfalls.</w:t>
      </w:r>
    </w:p>
    <w:p w14:paraId="33E10D78" w14:textId="77777777" w:rsidR="003C38BE" w:rsidRPr="003C38BE" w:rsidRDefault="003C38BE" w:rsidP="003C38BE">
      <w:pPr>
        <w:pStyle w:val="Textkrper"/>
        <w:numPr>
          <w:ilvl w:val="0"/>
          <w:numId w:val="27"/>
        </w:numPr>
      </w:pPr>
      <w:r w:rsidRPr="003C38BE">
        <w:t>Kontinuierliche Anpassung und Verbesserung des Kommunikationsplans auf Basis von Erfahrungen und Feedback.</w:t>
      </w:r>
    </w:p>
    <w:p w14:paraId="765122F1" w14:textId="6C02E23C" w:rsidR="002D7DAC" w:rsidRPr="00C41926" w:rsidRDefault="002D7DAC" w:rsidP="00677DE6">
      <w:pPr>
        <w:pStyle w:val="berschrift4"/>
        <w:ind w:left="907"/>
      </w:pPr>
      <w:r w:rsidRPr="00C41926">
        <w:t xml:space="preserve">Erstellung </w:t>
      </w:r>
      <w:r w:rsidR="00FC20DE" w:rsidRPr="00C41926">
        <w:t xml:space="preserve">und Überprüfung von </w:t>
      </w:r>
      <w:r w:rsidRPr="00C41926">
        <w:t>Krisenkommunikationsplänen</w:t>
      </w:r>
    </w:p>
    <w:p w14:paraId="572E9D0E" w14:textId="77777777" w:rsidR="0093623A" w:rsidRPr="00C41926" w:rsidRDefault="00A9197F" w:rsidP="00A9197F">
      <w:pPr>
        <w:pStyle w:val="Textkrper"/>
      </w:pPr>
      <w:r w:rsidRPr="00C41926">
        <w:t>Im Rahmen des IKT-Business Continuity Management</w:t>
      </w:r>
      <w:r w:rsidR="007A7907" w:rsidRPr="00C41926">
        <w:t>s</w:t>
      </w:r>
      <w:r w:rsidRPr="00C41926">
        <w:t xml:space="preserve"> </w:t>
      </w:r>
      <w:r w:rsidR="002C2C3F" w:rsidRPr="00C41926">
        <w:t xml:space="preserve">sind </w:t>
      </w:r>
      <w:r w:rsidRPr="00C41926">
        <w:t>Krisenkommunikationspl</w:t>
      </w:r>
      <w:r w:rsidR="002C2C3F" w:rsidRPr="00C41926">
        <w:t xml:space="preserve">äne zu erstellen, die </w:t>
      </w:r>
      <w:r w:rsidR="00FC20DE" w:rsidRPr="00C41926">
        <w:t xml:space="preserve">bei Aktivierung der IKT-Geschäftskontinuitäts- oder Reaktions- und Wiederherstellungsplänen </w:t>
      </w:r>
      <w:r w:rsidRPr="00C41926">
        <w:t>eine verantwortungsvolle Offenlegung von Vorfällen und Schwachstellen</w:t>
      </w:r>
      <w:r w:rsidR="003A60DB" w:rsidRPr="00C41926">
        <w:t xml:space="preserve"> an</w:t>
      </w:r>
      <w:r w:rsidR="00D1570D" w:rsidRPr="00C41926">
        <w:t xml:space="preserve"> relevante</w:t>
      </w:r>
      <w:r w:rsidR="003A60DB" w:rsidRPr="00C41926">
        <w:t xml:space="preserve"> </w:t>
      </w:r>
      <w:r w:rsidR="00D1570D" w:rsidRPr="00C41926">
        <w:t xml:space="preserve">interne und externe Stakeholder </w:t>
      </w:r>
      <w:r w:rsidRPr="00C41926">
        <w:t>sicherstell</w:t>
      </w:r>
      <w:r w:rsidR="00FC20DE" w:rsidRPr="00C41926">
        <w:t>en</w:t>
      </w:r>
      <w:r w:rsidRPr="00C41926">
        <w:t xml:space="preserve">. </w:t>
      </w:r>
      <w:r w:rsidR="002C2C3F" w:rsidRPr="00C41926">
        <w:t>Diese Pläne müssen</w:t>
      </w:r>
      <w:r w:rsidRPr="00C41926">
        <w:t xml:space="preserve"> </w:t>
      </w:r>
      <w:r w:rsidR="0093623A" w:rsidRPr="00C41926">
        <w:t>folgende Anforderungen erfüllen:</w:t>
      </w:r>
    </w:p>
    <w:p w14:paraId="7CC0B1AA" w14:textId="54B4BE55" w:rsidR="00AF0509" w:rsidRPr="00C41926" w:rsidRDefault="00AF0509" w:rsidP="004D67F5">
      <w:pPr>
        <w:pStyle w:val="Textkrper"/>
        <w:numPr>
          <w:ilvl w:val="0"/>
          <w:numId w:val="13"/>
        </w:numPr>
      </w:pPr>
      <w:r w:rsidRPr="00C41926">
        <w:t>Es gelten die Anforderungen an „Standard“-Kommunikationspläne</w:t>
      </w:r>
      <w:r w:rsidR="002E6EBA" w:rsidRPr="00C41926">
        <w:t xml:space="preserve"> sowie nachfolgende Ergänzungen und Konkretisierungen für die Krisenkommunikation.</w:t>
      </w:r>
    </w:p>
    <w:p w14:paraId="01A64D8B" w14:textId="4D0CBD22" w:rsidR="0093623A" w:rsidRPr="00C41926" w:rsidRDefault="0093623A" w:rsidP="004D67F5">
      <w:pPr>
        <w:pStyle w:val="Textkrper"/>
        <w:numPr>
          <w:ilvl w:val="0"/>
          <w:numId w:val="13"/>
        </w:numPr>
      </w:pPr>
      <w:r w:rsidRPr="00C41926">
        <w:t xml:space="preserve">Krisenkommunikationspläne müssen </w:t>
      </w:r>
      <w:r w:rsidR="00A9197F" w:rsidRPr="00C41926">
        <w:t>vorsehen, dass betroffene Kunden</w:t>
      </w:r>
      <w:r w:rsidR="00466D17" w:rsidRPr="00C41926">
        <w:t xml:space="preserve">, </w:t>
      </w:r>
      <w:r w:rsidR="00A9197F" w:rsidRPr="00C41926">
        <w:t>Geschäftspartner</w:t>
      </w:r>
      <w:r w:rsidR="00466D17" w:rsidRPr="00C41926">
        <w:t xml:space="preserve"> und Gegenparteien</w:t>
      </w:r>
      <w:r w:rsidR="00A9197F" w:rsidRPr="00C41926">
        <w:t xml:space="preserve"> sowie, sofern erforderlich, die Öffentlichkeit angemessen und zeitnah informiert werden. Ziel ist es, Transparenz zu schaffen und das Vertrauen der Stakeholder durch klare und verantwortungsvolle Kommunikation zu stärken. (vgl. DORA-VO, Artikel </w:t>
      </w:r>
      <w:r w:rsidR="0033298D" w:rsidRPr="00C41926">
        <w:t>14</w:t>
      </w:r>
      <w:r w:rsidR="00A9197F" w:rsidRPr="00C41926">
        <w:t>(1)</w:t>
      </w:r>
      <w:r w:rsidR="00D1570D" w:rsidRPr="00C41926">
        <w:t>, Art. 11 (2e) DORA</w:t>
      </w:r>
      <w:r w:rsidR="00A9197F" w:rsidRPr="00C41926">
        <w:t>).</w:t>
      </w:r>
    </w:p>
    <w:p w14:paraId="3C92AD5E" w14:textId="0C2992EA" w:rsidR="00443AA0" w:rsidRPr="00C41926" w:rsidRDefault="0093623A" w:rsidP="004D67F5">
      <w:pPr>
        <w:pStyle w:val="Textkrper"/>
        <w:numPr>
          <w:ilvl w:val="0"/>
          <w:numId w:val="13"/>
        </w:numPr>
      </w:pPr>
      <w:r w:rsidRPr="00C41926">
        <w:t xml:space="preserve">Krisenkommunikationspläne müssen </w:t>
      </w:r>
      <w:r w:rsidR="007E1657" w:rsidRPr="00C41926">
        <w:t>Kriterien zu</w:t>
      </w:r>
      <w:r w:rsidRPr="00C41926">
        <w:t>m deren</w:t>
      </w:r>
      <w:r w:rsidR="007E1657" w:rsidRPr="00C41926">
        <w:t xml:space="preserve"> Aktivierung und Deaktivierung </w:t>
      </w:r>
      <w:r w:rsidRPr="00C41926">
        <w:t>enthalten</w:t>
      </w:r>
      <w:r w:rsidR="007E1657" w:rsidRPr="00C41926">
        <w:t xml:space="preserve">. </w:t>
      </w:r>
      <w:r w:rsidR="00443AA0" w:rsidRPr="00C41926">
        <w:t>(vgl. DORA-VO, Artikel 11(1)(a)(iv)).</w:t>
      </w:r>
    </w:p>
    <w:p w14:paraId="4D0CDBCF" w14:textId="2EDAF1D4" w:rsidR="00631553" w:rsidRPr="00C41926" w:rsidRDefault="00631553" w:rsidP="004D67F5">
      <w:pPr>
        <w:pStyle w:val="Textkrper"/>
        <w:numPr>
          <w:ilvl w:val="0"/>
          <w:numId w:val="13"/>
        </w:numPr>
      </w:pPr>
      <w:r w:rsidRPr="00C41926">
        <w:lastRenderedPageBreak/>
        <w:t>Krisenkommunikationspl</w:t>
      </w:r>
      <w:r w:rsidR="00157F58" w:rsidRPr="00C41926">
        <w:t xml:space="preserve">äne </w:t>
      </w:r>
      <w:r w:rsidR="0093623A" w:rsidRPr="00C41926">
        <w:t>müssen</w:t>
      </w:r>
      <w:r w:rsidR="00547C76" w:rsidRPr="00C41926">
        <w:t xml:space="preserve"> </w:t>
      </w:r>
      <w:r w:rsidR="00157F58" w:rsidRPr="00C41926">
        <w:t xml:space="preserve">regelmäßig </w:t>
      </w:r>
      <w:r w:rsidR="0093623A" w:rsidRPr="00C41926">
        <w:t>getestet</w:t>
      </w:r>
      <w:r w:rsidR="00994EE8" w:rsidRPr="00C41926">
        <w:t xml:space="preserve"> </w:t>
      </w:r>
      <w:r w:rsidR="0093623A" w:rsidRPr="00C41926">
        <w:t xml:space="preserve">und überprüft werden. </w:t>
      </w:r>
      <w:r w:rsidRPr="00C41926">
        <w:t xml:space="preserve">Diese Überprüfungen dienen der Sicherstellung, dass </w:t>
      </w:r>
      <w:r w:rsidR="00D60280" w:rsidRPr="00C41926">
        <w:t>diese Pläne d</w:t>
      </w:r>
      <w:r w:rsidRPr="00C41926">
        <w:t xml:space="preserve">en aktuellen Anforderungen entsprechen und bei einem Vorfall wirksam greifen. (vgl. </w:t>
      </w:r>
      <w:r w:rsidR="00001113" w:rsidRPr="00C41926">
        <w:t xml:space="preserve">Art. 11 </w:t>
      </w:r>
      <w:r w:rsidRPr="00C41926">
        <w:t xml:space="preserve">DORA-VO, Artikel </w:t>
      </w:r>
      <w:r w:rsidR="00BC691F" w:rsidRPr="00C41926">
        <w:t>24 (1b, v) RTS risk mgt.</w:t>
      </w:r>
      <w:r w:rsidRPr="00C41926">
        <w:t>)).</w:t>
      </w:r>
    </w:p>
    <w:p w14:paraId="71EB9533" w14:textId="61B2F838" w:rsidR="00C65F17" w:rsidRPr="00C41926" w:rsidRDefault="00C65F17" w:rsidP="00407655">
      <w:pPr>
        <w:pStyle w:val="berschrift2"/>
        <w:rPr>
          <w:rStyle w:val="berschrift2Zchn"/>
          <w:b/>
          <w:bCs/>
        </w:rPr>
      </w:pPr>
      <w:bookmarkStart w:id="35" w:name="_Toc182246173"/>
      <w:r w:rsidRPr="00C41926">
        <w:rPr>
          <w:rStyle w:val="berschrift2Zchn"/>
          <w:b/>
          <w:bCs/>
        </w:rPr>
        <w:t>Vorgaben zur Aufsichtskommunikation</w:t>
      </w:r>
      <w:bookmarkEnd w:id="35"/>
    </w:p>
    <w:p w14:paraId="6DB24AE9" w14:textId="5A387C38" w:rsidR="00F22BA0" w:rsidRPr="00C41926" w:rsidRDefault="00EC785B" w:rsidP="00F22BA0">
      <w:pPr>
        <w:pStyle w:val="berschrift3"/>
      </w:pPr>
      <w:bookmarkStart w:id="36" w:name="_Toc182246174"/>
      <w:r w:rsidRPr="00C41926">
        <w:t>Meldungen zu schwerwiegenden Vorfällen</w:t>
      </w:r>
      <w:bookmarkEnd w:id="36"/>
    </w:p>
    <w:p w14:paraId="0473AFF6" w14:textId="7F8981B0" w:rsidR="00C60D29" w:rsidRPr="00C41926" w:rsidRDefault="00E47D80" w:rsidP="00C60D29">
      <w:pPr>
        <w:pStyle w:val="Textkrper"/>
      </w:pPr>
      <w:r w:rsidRPr="00C41926">
        <w:t>Es gelten folgende Anforderungen</w:t>
      </w:r>
      <w:r w:rsidR="00EC785B" w:rsidRPr="00C41926">
        <w:t xml:space="preserve"> an die Aufsichtskommunikation zu schwerwiegenden Vorfällen</w:t>
      </w:r>
      <w:r w:rsidRPr="00C41926">
        <w:t>:</w:t>
      </w:r>
    </w:p>
    <w:p w14:paraId="0002498B" w14:textId="600CAAC6" w:rsidR="005773C3" w:rsidRPr="00C41926" w:rsidRDefault="005773C3" w:rsidP="004D67F5">
      <w:pPr>
        <w:pStyle w:val="Textkrper"/>
        <w:numPr>
          <w:ilvl w:val="0"/>
          <w:numId w:val="15"/>
        </w:numPr>
      </w:pPr>
      <w:r w:rsidRPr="00C41926">
        <w:t>Schwerwiegende Vorfälle sind über das MVP-Portal der BaFin zu melden. Sollte dieser Kanal nicht verfügbar sein</w:t>
      </w:r>
      <w:r w:rsidR="00EC785B" w:rsidRPr="00C41926">
        <w:t xml:space="preserve"> oder genutzt werden können</w:t>
      </w:r>
      <w:r w:rsidRPr="00C41926">
        <w:t>, ist die Aufsicht nach Rücksprache auf einem alternativen sicheren Weg zu informieren. Auf Anforderung der BaFin sind die Meldungen nachträglich über das MVP-Portal einzureichen, sobald dies wieder möglich ist.</w:t>
      </w:r>
    </w:p>
    <w:p w14:paraId="54A2E4EA" w14:textId="3F3D2144" w:rsidR="00791401" w:rsidRPr="00C41926" w:rsidRDefault="00791401" w:rsidP="004D67F5">
      <w:pPr>
        <w:pStyle w:val="Textkrper"/>
        <w:numPr>
          <w:ilvl w:val="0"/>
          <w:numId w:val="15"/>
        </w:numPr>
      </w:pPr>
      <w:r w:rsidRPr="00C41926">
        <w:t xml:space="preserve">Die Kommunikation mit der Aufsichtsbehörde hat unter Verwendung des Templates in Anhang I </w:t>
      </w:r>
      <w:r w:rsidR="0099654C">
        <w:t xml:space="preserve">sowie </w:t>
      </w:r>
      <w:r w:rsidR="007D3A2B">
        <w:t>den Anweisungen aus Anhang II z</w:t>
      </w:r>
      <w:r w:rsidRPr="00C41926">
        <w:t>u erfolgen und muss vollständige und korrekte Angaben enthalten. Sind zum Zeitpunkt der Meldung keine genauen Daten verfügbar, sind Schätzwerte auf Basis vorhandener Informationen zu übermitteln.</w:t>
      </w:r>
    </w:p>
    <w:p w14:paraId="4D0FA587" w14:textId="77777777" w:rsidR="001C5B98" w:rsidRDefault="001C5B98" w:rsidP="001C5B98">
      <w:pPr>
        <w:pStyle w:val="Listenabsatz"/>
        <w:numPr>
          <w:ilvl w:val="0"/>
          <w:numId w:val="15"/>
        </w:numPr>
        <w:rPr>
          <w:rFonts w:ascii="Arial" w:eastAsia="Times New Roman" w:hAnsi="Arial" w:cs="Times New Roman"/>
          <w:kern w:val="0"/>
          <w:lang w:eastAsia="de-DE"/>
          <w14:ligatures w14:val="none"/>
        </w:rPr>
      </w:pPr>
      <w:r w:rsidRPr="00C41926">
        <w:rPr>
          <w:rFonts w:ascii="Arial" w:eastAsia="Times New Roman" w:hAnsi="Arial" w:cs="Times New Roman"/>
          <w:kern w:val="0"/>
          <w:lang w:eastAsia="de-DE"/>
          <w14:ligatures w14:val="none"/>
        </w:rPr>
        <w:t>Im Rahmen der Aufsichtskommunikation sind Erstmeldung, Zwischenberichte und Abschlussbericht zu übermitteln:</w:t>
      </w:r>
    </w:p>
    <w:p w14:paraId="5FF6604A" w14:textId="77777777" w:rsidR="007D3A2B" w:rsidRPr="00C41926" w:rsidRDefault="007D3A2B" w:rsidP="007D3A2B">
      <w:pPr>
        <w:pStyle w:val="Listenabsatz"/>
        <w:rPr>
          <w:rFonts w:ascii="Arial" w:eastAsia="Times New Roman" w:hAnsi="Arial" w:cs="Times New Roman"/>
          <w:kern w:val="0"/>
          <w:lang w:eastAsia="de-DE"/>
          <w14:ligatures w14:val="none"/>
        </w:rPr>
      </w:pPr>
    </w:p>
    <w:p w14:paraId="46F4594C" w14:textId="61219645" w:rsidR="00977A8F" w:rsidRPr="00C41926" w:rsidRDefault="001C5B98" w:rsidP="001C5B98">
      <w:pPr>
        <w:pStyle w:val="Listenabsatz"/>
        <w:numPr>
          <w:ilvl w:val="1"/>
          <w:numId w:val="15"/>
        </w:numPr>
        <w:rPr>
          <w:rFonts w:ascii="Arial" w:eastAsia="Times New Roman" w:hAnsi="Arial" w:cs="Times New Roman"/>
          <w:kern w:val="0"/>
          <w:lang w:eastAsia="de-DE"/>
          <w14:ligatures w14:val="none"/>
        </w:rPr>
      </w:pPr>
      <w:r w:rsidRPr="00C41926">
        <w:rPr>
          <w:rFonts w:ascii="Arial" w:eastAsia="Times New Roman" w:hAnsi="Arial" w:cs="Times New Roman"/>
          <w:b/>
          <w:bCs/>
          <w:kern w:val="0"/>
          <w:lang w:eastAsia="de-DE"/>
          <w14:ligatures w14:val="none"/>
        </w:rPr>
        <w:t>Erstmeldung</w:t>
      </w:r>
      <w:r w:rsidRPr="00C41926">
        <w:rPr>
          <w:rFonts w:ascii="Arial" w:eastAsia="Times New Roman" w:hAnsi="Arial" w:cs="Times New Roman"/>
          <w:kern w:val="0"/>
          <w:lang w:eastAsia="de-DE"/>
          <w14:ligatures w14:val="none"/>
        </w:rPr>
        <w:t xml:space="preserve">: </w:t>
      </w:r>
      <w:r w:rsidR="00C445B5" w:rsidRPr="00C445B5">
        <w:rPr>
          <w:rFonts w:ascii="Arial" w:eastAsia="Times New Roman" w:hAnsi="Arial" w:cs="Times New Roman"/>
          <w:kern w:val="0"/>
          <w:lang w:eastAsia="de-DE"/>
          <w14:ligatures w14:val="none"/>
        </w:rPr>
        <w:t>Die Erstmeldung eines schwerwiegenden Vorfalls ist innerhalb von 4 Stunden nach Einstufung als „schwerwiegend“ und spätestens 24 Stunden nach Bekanntwerden vorzulegen. Erfolgt die Einstufung als schwerwiegend erst nach 24 Stunden, ist die Meldung innerhalb von 4 Stunden nach der Klassifizierung einzureichen. Die Meldung muss alle Informationen zur Bewertung des Vorfalls und möglicher grenzüberschreitender Auswirkungen enthalten.</w:t>
      </w:r>
    </w:p>
    <w:p w14:paraId="129AA1A0" w14:textId="77777777" w:rsidR="001C5B98" w:rsidRPr="00C41926" w:rsidRDefault="001C5B98" w:rsidP="00977A8F">
      <w:pPr>
        <w:pStyle w:val="Listenabsatz"/>
        <w:ind w:left="1440"/>
        <w:rPr>
          <w:rFonts w:ascii="Arial" w:eastAsia="Times New Roman" w:hAnsi="Arial" w:cs="Times New Roman"/>
          <w:kern w:val="0"/>
          <w:lang w:eastAsia="de-DE"/>
          <w14:ligatures w14:val="none"/>
        </w:rPr>
      </w:pPr>
    </w:p>
    <w:p w14:paraId="1274BFAF" w14:textId="08192A5E" w:rsidR="00977A8F" w:rsidRPr="00C41926" w:rsidRDefault="001C6BA0" w:rsidP="00977A8F">
      <w:pPr>
        <w:pStyle w:val="Listenabsatz"/>
        <w:numPr>
          <w:ilvl w:val="1"/>
          <w:numId w:val="15"/>
        </w:numPr>
        <w:rPr>
          <w:rFonts w:ascii="Arial" w:eastAsia="Times New Roman" w:hAnsi="Arial" w:cs="Times New Roman"/>
          <w:kern w:val="0"/>
          <w:lang w:eastAsia="de-DE"/>
          <w14:ligatures w14:val="none"/>
        </w:rPr>
      </w:pPr>
      <w:r w:rsidRPr="00C41926">
        <w:rPr>
          <w:rFonts w:ascii="Arial" w:eastAsia="Times New Roman" w:hAnsi="Arial" w:cs="Times New Roman"/>
          <w:b/>
          <w:bCs/>
          <w:kern w:val="0"/>
          <w:lang w:eastAsia="de-DE"/>
          <w14:ligatures w14:val="none"/>
        </w:rPr>
        <w:t>Zwischenbericht</w:t>
      </w:r>
      <w:r w:rsidRPr="00C41926">
        <w:rPr>
          <w:rFonts w:ascii="Arial" w:eastAsia="Times New Roman" w:hAnsi="Arial" w:cs="Times New Roman"/>
          <w:kern w:val="0"/>
          <w:lang w:eastAsia="de-DE"/>
          <w14:ligatures w14:val="none"/>
        </w:rPr>
        <w:t>: Nach der Erstmeldung ist ein Zwischenbericht zu übermitteln, sobald sich der Vorfallstatus ändert oder neue Informationen vorliegen. Updates sind bei Bedarf oder auf Anfrage bereitzustellen. Der Zwischenbericht ist innerhalb von 72 Stunden nach der Erstmeldung einzureichen, auch wenn keine Änderungen bestehen. Ein aktualisierter Bericht ist unverzüglich nach Wiederaufnahme des regulären Betriebs vorzulegen.</w:t>
      </w:r>
    </w:p>
    <w:p w14:paraId="0C093449" w14:textId="77777777" w:rsidR="00977A8F" w:rsidRPr="00C41926" w:rsidRDefault="00977A8F" w:rsidP="00977A8F">
      <w:pPr>
        <w:pStyle w:val="Listenabsatz"/>
        <w:ind w:left="1440"/>
        <w:rPr>
          <w:rFonts w:ascii="Arial" w:eastAsia="Times New Roman" w:hAnsi="Arial" w:cs="Times New Roman"/>
          <w:kern w:val="0"/>
          <w:lang w:eastAsia="de-DE"/>
          <w14:ligatures w14:val="none"/>
        </w:rPr>
      </w:pPr>
    </w:p>
    <w:p w14:paraId="339E40F1" w14:textId="4F9ECCCD" w:rsidR="00977A8F" w:rsidRPr="00C41926" w:rsidRDefault="001C6BA0" w:rsidP="00977A8F">
      <w:pPr>
        <w:pStyle w:val="Listenabsatz"/>
        <w:numPr>
          <w:ilvl w:val="1"/>
          <w:numId w:val="15"/>
        </w:numPr>
        <w:rPr>
          <w:rFonts w:ascii="Arial" w:eastAsia="Times New Roman" w:hAnsi="Arial" w:cs="Times New Roman"/>
          <w:kern w:val="0"/>
          <w:lang w:eastAsia="de-DE"/>
          <w14:ligatures w14:val="none"/>
        </w:rPr>
      </w:pPr>
      <w:r w:rsidRPr="00C41926">
        <w:rPr>
          <w:rFonts w:ascii="Arial" w:eastAsia="Times New Roman" w:hAnsi="Arial" w:cs="Times New Roman"/>
          <w:b/>
          <w:bCs/>
          <w:kern w:val="0"/>
          <w:lang w:eastAsia="de-DE"/>
          <w14:ligatures w14:val="none"/>
        </w:rPr>
        <w:t>Abschlussbericht</w:t>
      </w:r>
      <w:r w:rsidRPr="00C41926">
        <w:rPr>
          <w:rFonts w:ascii="Arial" w:eastAsia="Times New Roman" w:hAnsi="Arial" w:cs="Times New Roman"/>
          <w:kern w:val="0"/>
          <w:lang w:eastAsia="de-DE"/>
          <w14:ligatures w14:val="none"/>
        </w:rPr>
        <w:t>: Der Abschlussbericht ist vorzulegen, sobald die Ursachenanalyse abgeschlossen und die tatsächlichen Auswirkungen bekannt sind. Der Bericht muss innerhalb eines Monats nach dem letzten aktualisierten Zwischenbericht eingereicht werden.</w:t>
      </w:r>
    </w:p>
    <w:p w14:paraId="0261439C" w14:textId="77777777" w:rsidR="00977A8F" w:rsidRPr="00C41926" w:rsidRDefault="00977A8F" w:rsidP="00977A8F">
      <w:pPr>
        <w:pStyle w:val="Listenabsatz"/>
        <w:rPr>
          <w:rFonts w:ascii="Arial" w:eastAsia="Times New Roman" w:hAnsi="Arial" w:cs="Times New Roman"/>
          <w:kern w:val="0"/>
          <w:lang w:eastAsia="de-DE"/>
          <w14:ligatures w14:val="none"/>
        </w:rPr>
      </w:pPr>
    </w:p>
    <w:p w14:paraId="0E91972D" w14:textId="634D156E" w:rsidR="00977A8F" w:rsidRPr="00C41926" w:rsidRDefault="003C08D7" w:rsidP="00AC72B2">
      <w:pPr>
        <w:pStyle w:val="Listenabsatz"/>
        <w:numPr>
          <w:ilvl w:val="1"/>
          <w:numId w:val="15"/>
        </w:numPr>
        <w:rPr>
          <w:rFonts w:ascii="Arial" w:eastAsia="Times New Roman" w:hAnsi="Arial" w:cs="Times New Roman"/>
          <w:kern w:val="0"/>
          <w:lang w:eastAsia="de-DE"/>
          <w14:ligatures w14:val="none"/>
        </w:rPr>
      </w:pPr>
      <w:r w:rsidRPr="00C41926">
        <w:rPr>
          <w:rFonts w:ascii="Arial" w:eastAsia="Times New Roman" w:hAnsi="Arial" w:cs="Times New Roman"/>
          <w:b/>
          <w:bCs/>
          <w:kern w:val="0"/>
          <w:lang w:eastAsia="de-DE"/>
          <w14:ligatures w14:val="none"/>
        </w:rPr>
        <w:t>Fristenausnahmen für nicht wesentliche Finanzinstitute:</w:t>
      </w:r>
      <w:r w:rsidRPr="00C41926">
        <w:t xml:space="preserve"> </w:t>
      </w:r>
      <w:r w:rsidRPr="00C41926">
        <w:rPr>
          <w:rFonts w:ascii="Arial" w:eastAsia="Times New Roman" w:hAnsi="Arial" w:cs="Times New Roman"/>
          <w:kern w:val="0"/>
          <w:lang w:eastAsia="de-DE"/>
          <w14:ligatures w14:val="none"/>
        </w:rPr>
        <w:t xml:space="preserve">Für nicht wesentliche Finanzinstitute sind bei der Festlegung der Fristen insbesondere Wochenenden und Feiertage zu berücksichtigen. Fällt eine Meldefrist auf ein </w:t>
      </w:r>
      <w:r w:rsidRPr="00C41926">
        <w:rPr>
          <w:rFonts w:ascii="Arial" w:eastAsia="Times New Roman" w:hAnsi="Arial" w:cs="Times New Roman"/>
          <w:kern w:val="0"/>
          <w:lang w:eastAsia="de-DE"/>
          <w14:ligatures w14:val="none"/>
        </w:rPr>
        <w:lastRenderedPageBreak/>
        <w:t>Wochenende oder einen Feiertag, kann die Meldung am nächsten Werktag bis 12 Uhr eingereicht werden. Wesentliche oder systemrelevante Finanzinstitute dürfen die Einreichung einer Meldung oder eines Berichts hingegen nicht aufgrund von Wochenenden oder Feiertagen aufschieben.</w:t>
      </w:r>
    </w:p>
    <w:p w14:paraId="604EB6D1" w14:textId="68B1EFE7" w:rsidR="001D53B5" w:rsidRPr="00C41926" w:rsidRDefault="00B4021F" w:rsidP="004D67F5">
      <w:pPr>
        <w:pStyle w:val="Textkrper"/>
        <w:numPr>
          <w:ilvl w:val="0"/>
          <w:numId w:val="15"/>
        </w:numPr>
      </w:pPr>
      <w:r w:rsidRPr="00C41926">
        <w:t xml:space="preserve">Falls Meldefristen nicht eingehalten werden können, ist die Aufsicht unverzüglich, jedoch spätestens bis zum Ablauf der Frist, unter Angabe der Gründe zu informieren. </w:t>
      </w:r>
    </w:p>
    <w:p w14:paraId="68168E9C" w14:textId="46B8FFAF" w:rsidR="006C6B71" w:rsidRPr="00C41926" w:rsidRDefault="007150CA" w:rsidP="004D67F5">
      <w:pPr>
        <w:pStyle w:val="Textkrper"/>
        <w:numPr>
          <w:ilvl w:val="0"/>
          <w:numId w:val="15"/>
        </w:numPr>
      </w:pPr>
      <w:r w:rsidRPr="00C41926">
        <w:t>Sofern im Verlauf des Vorfalls aktualisierte Daten vorliegen, sind die zuvor bereitgestellten Informationen anzupassen</w:t>
      </w:r>
      <w:r w:rsidR="004D67F5" w:rsidRPr="00C41926">
        <w:t>.</w:t>
      </w:r>
    </w:p>
    <w:p w14:paraId="78754264" w14:textId="67047806" w:rsidR="00975CDB" w:rsidRPr="00C41926" w:rsidRDefault="007150CA" w:rsidP="004D67F5">
      <w:pPr>
        <w:pStyle w:val="Textkrper"/>
        <w:numPr>
          <w:ilvl w:val="0"/>
          <w:numId w:val="15"/>
        </w:numPr>
      </w:pPr>
      <w:r w:rsidRPr="00C41926">
        <w:t xml:space="preserve">Erstmeldung, Zwischenbericht und/oder Abschlussbericht können zusammen übermittelt werden, sofern der reguläre Betrieb wiederhergestellt und/oder die Ursachenanalyse abgeschlossen ist. </w:t>
      </w:r>
    </w:p>
    <w:p w14:paraId="0BA5DBC0" w14:textId="5D138CD7" w:rsidR="008A758F" w:rsidRPr="00C41926" w:rsidRDefault="007150CA" w:rsidP="004D67F5">
      <w:pPr>
        <w:pStyle w:val="Textkrper"/>
        <w:numPr>
          <w:ilvl w:val="0"/>
          <w:numId w:val="15"/>
        </w:numPr>
      </w:pPr>
      <w:r w:rsidRPr="00C41926">
        <w:t>Bei wiederkehrenden Vorfällen, die einzeln nicht als schwerwiegend gelten, jedoch kumulativ die Kriterien erfüllen, sind aggregierte Informationen an die Aufsicht zu übermitteln</w:t>
      </w:r>
      <w:r w:rsidR="008A758F" w:rsidRPr="00C41926">
        <w:t>.</w:t>
      </w:r>
    </w:p>
    <w:p w14:paraId="288368A4" w14:textId="06A1DB14" w:rsidR="00BD07FB" w:rsidRPr="00C41926" w:rsidRDefault="000573E4" w:rsidP="004D67F5">
      <w:pPr>
        <w:pStyle w:val="Textkrper"/>
        <w:numPr>
          <w:ilvl w:val="0"/>
          <w:numId w:val="15"/>
        </w:numPr>
      </w:pPr>
      <w:r w:rsidRPr="00C41926">
        <w:t xml:space="preserve">Wird ein als schwerwiegend gemeldeter Vorfall nach Bewertung als nicht schwerwiegend eingestuft, ist die Umstufung </w:t>
      </w:r>
      <w:r w:rsidR="00482B52">
        <w:t xml:space="preserve">an die Aufsicht </w:t>
      </w:r>
      <w:r w:rsidRPr="00C41926">
        <w:t>zu melden</w:t>
      </w:r>
      <w:r w:rsidR="00FB1E8F" w:rsidRPr="00C41926">
        <w:t>.</w:t>
      </w:r>
    </w:p>
    <w:p w14:paraId="2992C514" w14:textId="77777777" w:rsidR="000573E4" w:rsidRPr="00C41926" w:rsidRDefault="000573E4" w:rsidP="004D67F5">
      <w:pPr>
        <w:pStyle w:val="Textkrper"/>
        <w:numPr>
          <w:ilvl w:val="0"/>
          <w:numId w:val="15"/>
        </w:numPr>
      </w:pPr>
      <w:r w:rsidRPr="00C41926">
        <w:t>Falls die Meldepflicht für schwerwiegende Vorfälle ausgelagert wird, bleibt das Finanzinstitut für die Einhaltung der Meldevorgaben voll verantwortlich. Es gelten folgende Anforderungen:</w:t>
      </w:r>
    </w:p>
    <w:p w14:paraId="615C61AB" w14:textId="278A57AA" w:rsidR="000F66B3" w:rsidRPr="00C41926" w:rsidRDefault="000573E4" w:rsidP="000573E4">
      <w:pPr>
        <w:pStyle w:val="Textkrper"/>
        <w:numPr>
          <w:ilvl w:val="1"/>
          <w:numId w:val="15"/>
        </w:numPr>
      </w:pPr>
      <w:r w:rsidRPr="00C41926">
        <w:t xml:space="preserve">Die Aufsicht ist spätestens bei Abschluss der Vereinbarung und vor der ersten Meldung </w:t>
      </w:r>
      <w:r w:rsidR="00482B52">
        <w:t xml:space="preserve">über die Auslagerung </w:t>
      </w:r>
      <w:r w:rsidRPr="00C41926">
        <w:t>zu informieren, wobei Name, Kontaktdaten und Identifikationscode des Drittanbieters anzugeben sind. Die Beendigung der Auslagerung ist ebenfalls anzuzeigen</w:t>
      </w:r>
      <w:r w:rsidR="00492717" w:rsidRPr="00C41926">
        <w:t xml:space="preserve">. </w:t>
      </w:r>
    </w:p>
    <w:p w14:paraId="62799A41" w14:textId="2B886B34" w:rsidR="00A71A5B" w:rsidRPr="00C41926" w:rsidRDefault="00A71A5B" w:rsidP="00A71A5B">
      <w:pPr>
        <w:pStyle w:val="Textkrper"/>
        <w:numPr>
          <w:ilvl w:val="1"/>
          <w:numId w:val="15"/>
        </w:numPr>
      </w:pPr>
      <w:r w:rsidRPr="00C41926">
        <w:t xml:space="preserve">Auf Anforderung der Aufsicht ist </w:t>
      </w:r>
      <w:r w:rsidR="00482B52">
        <w:t xml:space="preserve">bei Bedarf </w:t>
      </w:r>
      <w:r w:rsidRPr="00C41926">
        <w:t xml:space="preserve">zusätzlich eine separate Einzelmeldung </w:t>
      </w:r>
      <w:r w:rsidR="00482B52">
        <w:t xml:space="preserve">zu den Vorfällen </w:t>
      </w:r>
      <w:r w:rsidRPr="00C41926">
        <w:t xml:space="preserve">einzureichen.  </w:t>
      </w:r>
    </w:p>
    <w:p w14:paraId="13F862BC" w14:textId="2095429E" w:rsidR="00A71A5B" w:rsidRDefault="00A71A5B" w:rsidP="000573E4">
      <w:pPr>
        <w:pStyle w:val="Textkrper"/>
        <w:numPr>
          <w:ilvl w:val="1"/>
          <w:numId w:val="15"/>
        </w:numPr>
      </w:pPr>
      <w:r>
        <w:t>W</w:t>
      </w:r>
      <w:r w:rsidR="000573E4" w:rsidRPr="00C41926">
        <w:t xml:space="preserve">esentliche oder systemrelevante </w:t>
      </w:r>
      <w:r w:rsidR="009503BD" w:rsidRPr="00C41926">
        <w:t xml:space="preserve">bedeutende Kreditinstitute, Betreiber von Handelsplätzen und zentrale Gegenparteien </w:t>
      </w:r>
      <w:r>
        <w:t>sind</w:t>
      </w:r>
      <w:r w:rsidR="009503BD" w:rsidRPr="00C41926">
        <w:t xml:space="preserve"> verpflichtet, die Vorfallsmeldung auf Einzelbasis an ihre zuständige Behörde zu übermitteln. </w:t>
      </w:r>
    </w:p>
    <w:p w14:paraId="7FE01DDC" w14:textId="71F3C2D4" w:rsidR="00407655" w:rsidRPr="00C41926" w:rsidRDefault="00D90E73" w:rsidP="00407655">
      <w:pPr>
        <w:pStyle w:val="Textkrper"/>
        <w:numPr>
          <w:ilvl w:val="0"/>
          <w:numId w:val="15"/>
        </w:numPr>
      </w:pPr>
      <w:r w:rsidRPr="00C41926">
        <w:t>Nach der Aufarbeitung eines schwerwiegenden IKT-Vorfalls sind auf Anfrage der Aufsicht Veränderungen zur Effizienz der internen und externen Kommunikation zu melden</w:t>
      </w:r>
      <w:r w:rsidR="00407655" w:rsidRPr="00C41926">
        <w:t>.</w:t>
      </w:r>
    </w:p>
    <w:p w14:paraId="2ECEE73A" w14:textId="06A43A44" w:rsidR="00F22BA0" w:rsidRPr="00C41926" w:rsidRDefault="00F22BA0" w:rsidP="00F22BA0">
      <w:pPr>
        <w:pStyle w:val="berschrift3"/>
      </w:pPr>
      <w:bookmarkStart w:id="37" w:name="_Toc182246175"/>
      <w:r w:rsidRPr="00C41926">
        <w:t xml:space="preserve">Information über </w:t>
      </w:r>
      <w:r w:rsidR="0089363E">
        <w:t>Cyberbedrohung</w:t>
      </w:r>
      <w:r w:rsidRPr="00C41926">
        <w:t>en</w:t>
      </w:r>
      <w:bookmarkEnd w:id="37"/>
    </w:p>
    <w:p w14:paraId="228C4D27" w14:textId="2D5C208F" w:rsidR="00576609" w:rsidRPr="00C41926" w:rsidRDefault="00576609" w:rsidP="00576609">
      <w:pPr>
        <w:pStyle w:val="Textkrper"/>
      </w:pPr>
      <w:r w:rsidRPr="00C41926">
        <w:t>Es gelten folgende Anforderungen</w:t>
      </w:r>
      <w:r w:rsidR="00482B52">
        <w:t xml:space="preserve"> an die Aufsichtsinformation zu </w:t>
      </w:r>
      <w:r w:rsidR="00482B52" w:rsidRPr="00C41926">
        <w:t xml:space="preserve">erheblichen </w:t>
      </w:r>
      <w:r w:rsidR="00482B52">
        <w:t>Cyberbedrohung</w:t>
      </w:r>
      <w:r w:rsidR="00482B52" w:rsidRPr="00C41926">
        <w:t>en</w:t>
      </w:r>
      <w:r w:rsidRPr="00C41926">
        <w:t>:</w:t>
      </w:r>
    </w:p>
    <w:p w14:paraId="29A4FDEC" w14:textId="635CB260" w:rsidR="00F536F3" w:rsidRPr="00C41926" w:rsidRDefault="00F536F3" w:rsidP="00F536F3">
      <w:pPr>
        <w:pStyle w:val="Textkrper"/>
        <w:numPr>
          <w:ilvl w:val="0"/>
          <w:numId w:val="18"/>
        </w:numPr>
      </w:pPr>
      <w:r w:rsidRPr="00C41926">
        <w:t xml:space="preserve">Erhebliche </w:t>
      </w:r>
      <w:r w:rsidR="0089363E">
        <w:t>Cyberbedrohung</w:t>
      </w:r>
      <w:r w:rsidRPr="00C41926">
        <w:t xml:space="preserve">en können auf freiwilliger Basis an die Aufsichtsbehörden gemeldet werden. Hierbei gelten die Vorgaben zur Meldung erheblicher </w:t>
      </w:r>
      <w:r w:rsidR="0089363E">
        <w:t>Cyberbedrohung</w:t>
      </w:r>
      <w:r w:rsidRPr="00C41926">
        <w:t>en.</w:t>
      </w:r>
    </w:p>
    <w:p w14:paraId="6B2B76E4" w14:textId="450C13C4" w:rsidR="00F536F3" w:rsidRPr="00C41926" w:rsidRDefault="00F536F3" w:rsidP="005F47A8">
      <w:pPr>
        <w:pStyle w:val="Textkrper"/>
        <w:numPr>
          <w:ilvl w:val="0"/>
          <w:numId w:val="18"/>
        </w:numPr>
      </w:pPr>
      <w:r w:rsidRPr="00C41926">
        <w:t xml:space="preserve">Erhebliche </w:t>
      </w:r>
      <w:r w:rsidR="0089363E">
        <w:t>Cyberbedrohung</w:t>
      </w:r>
      <w:r w:rsidRPr="00C41926">
        <w:t xml:space="preserve">en sind über das MVP-Portal der BaFin zu melden. </w:t>
      </w:r>
    </w:p>
    <w:p w14:paraId="090563B6" w14:textId="49E84B73" w:rsidR="00F22BA0" w:rsidRPr="00C41926" w:rsidRDefault="00F536F3" w:rsidP="005F47A8">
      <w:pPr>
        <w:pStyle w:val="Textkrper"/>
        <w:numPr>
          <w:ilvl w:val="0"/>
          <w:numId w:val="18"/>
        </w:numPr>
      </w:pPr>
      <w:r w:rsidRPr="00C41926">
        <w:t xml:space="preserve">Bei der Meldung erheblicher </w:t>
      </w:r>
      <w:r w:rsidR="0089363E">
        <w:t>Cyberbedrohung</w:t>
      </w:r>
      <w:r w:rsidRPr="00C41926">
        <w:t xml:space="preserve">en </w:t>
      </w:r>
      <w:r w:rsidR="00482B52">
        <w:t xml:space="preserve">sind </w:t>
      </w:r>
      <w:r w:rsidRPr="00C41926">
        <w:t xml:space="preserve">das Template in Anhang III </w:t>
      </w:r>
      <w:r w:rsidR="00482B52">
        <w:t xml:space="preserve">sowie </w:t>
      </w:r>
      <w:r w:rsidRPr="00C41926">
        <w:t xml:space="preserve">die Anweisungen in Anhang IV zu verwenden. </w:t>
      </w:r>
    </w:p>
    <w:p w14:paraId="31BE14DC" w14:textId="050143C8" w:rsidR="0028311C" w:rsidRPr="00C41926" w:rsidRDefault="0028311C" w:rsidP="005F47A8">
      <w:pPr>
        <w:pStyle w:val="Textkrper"/>
        <w:numPr>
          <w:ilvl w:val="0"/>
          <w:numId w:val="18"/>
        </w:numPr>
      </w:pPr>
      <w:r w:rsidRPr="00C41926">
        <w:t xml:space="preserve">Es ist sicherzustellen, dass die Aufsichtskommunikation zu erheblichen </w:t>
      </w:r>
      <w:r w:rsidR="0089363E">
        <w:t>Cyberbedrohung</w:t>
      </w:r>
      <w:r w:rsidRPr="00C41926">
        <w:t xml:space="preserve">en vollständig und korrekt erfolgt. </w:t>
      </w:r>
    </w:p>
    <w:p w14:paraId="4CF086D7" w14:textId="34B3D47D" w:rsidR="004443F9" w:rsidRPr="00C41926" w:rsidRDefault="00D23C14" w:rsidP="004443F9">
      <w:pPr>
        <w:pStyle w:val="berschrift2"/>
        <w:rPr>
          <w:rStyle w:val="berschrift2Zchn"/>
          <w:b/>
          <w:bCs/>
        </w:rPr>
      </w:pPr>
      <w:bookmarkStart w:id="38" w:name="_Toc182246176"/>
      <w:r w:rsidRPr="00C41926">
        <w:rPr>
          <w:rStyle w:val="berschrift2Zchn"/>
          <w:b/>
          <w:bCs/>
        </w:rPr>
        <w:lastRenderedPageBreak/>
        <w:t>Schulung und Kommunikation</w:t>
      </w:r>
      <w:bookmarkEnd w:id="38"/>
    </w:p>
    <w:p w14:paraId="01980C02" w14:textId="4FBA2C9A" w:rsidR="00D23C14" w:rsidRPr="00C41926" w:rsidRDefault="00522901" w:rsidP="00D23C14">
      <w:pPr>
        <w:spacing w:after="200" w:line="276" w:lineRule="auto"/>
      </w:pPr>
      <w:r w:rsidRPr="00C52E10">
        <w:rPr>
          <w:lang/>
        </w:rPr>
        <w:t>Alle Mitarbeite</w:t>
      </w:r>
      <w:r w:rsidR="00482B52">
        <w:rPr>
          <w:lang/>
        </w:rPr>
        <w:t xml:space="preserve">nden </w:t>
      </w:r>
      <w:r w:rsidRPr="00C52E10">
        <w:rPr>
          <w:lang/>
        </w:rPr>
        <w:t>werden durch verpflichtende Schulungen mit den Anforderungen dieser Richtlinie vertraut gemacht. Die Schulungen erfolgen mindestens einmal jährlich und nach wesentlichen Aktualisierungen der Richtlinie.</w:t>
      </w:r>
    </w:p>
    <w:p w14:paraId="39178CD1" w14:textId="77777777" w:rsidR="006E5D1F" w:rsidRPr="00C41926" w:rsidRDefault="006E5D1F">
      <w:pPr>
        <w:spacing w:after="160" w:line="259" w:lineRule="auto"/>
        <w:rPr>
          <w:rFonts w:cs="Arial"/>
          <w:b/>
          <w:bCs/>
          <w:kern w:val="32"/>
          <w:sz w:val="28"/>
          <w:szCs w:val="28"/>
        </w:rPr>
      </w:pPr>
      <w:r w:rsidRPr="00C41926">
        <w:br w:type="page"/>
      </w:r>
    </w:p>
    <w:p w14:paraId="41115D40" w14:textId="694938DE" w:rsidR="00D23C14" w:rsidRDefault="00D23C14" w:rsidP="00161DF3">
      <w:pPr>
        <w:pStyle w:val="berschrift1"/>
      </w:pPr>
      <w:bookmarkStart w:id="39" w:name="_Toc182246177"/>
      <w:r w:rsidRPr="00C41926">
        <w:lastRenderedPageBreak/>
        <w:t>Anhang</w:t>
      </w:r>
      <w:bookmarkEnd w:id="39"/>
    </w:p>
    <w:p w14:paraId="03C98F05" w14:textId="77777777" w:rsidR="005765D5" w:rsidRDefault="005765D5" w:rsidP="005765D5">
      <w:pPr>
        <w:pStyle w:val="berschrift2"/>
      </w:pPr>
      <w:bookmarkStart w:id="40" w:name="_Toc182246178"/>
      <w:r>
        <w:t>Ergänzende Dokumente</w:t>
      </w:r>
      <w:bookmarkEnd w:id="40"/>
    </w:p>
    <w:p w14:paraId="35E560D7" w14:textId="5E65271E" w:rsidR="005765D5" w:rsidRDefault="005765D5" w:rsidP="005765D5">
      <w:pPr>
        <w:pStyle w:val="Textkrper"/>
        <w:numPr>
          <w:ilvl w:val="0"/>
          <w:numId w:val="33"/>
        </w:numPr>
      </w:pPr>
      <w:r w:rsidRPr="00C41926">
        <w:t>Anhang I</w:t>
      </w:r>
      <w:r>
        <w:t xml:space="preserve"> – </w:t>
      </w:r>
      <w:r w:rsidR="00A77016">
        <w:t>Template</w:t>
      </w:r>
      <w:r w:rsidR="00A77016" w:rsidRPr="00A77016">
        <w:t xml:space="preserve"> für die Berichterstattung über schwerwiegende Vorfälle</w:t>
      </w:r>
    </w:p>
    <w:p w14:paraId="6ECDD456" w14:textId="10921789" w:rsidR="005765D5" w:rsidRPr="00045C4A" w:rsidRDefault="005765D5" w:rsidP="005765D5">
      <w:pPr>
        <w:pStyle w:val="Textkrper"/>
        <w:numPr>
          <w:ilvl w:val="0"/>
          <w:numId w:val="33"/>
        </w:numPr>
      </w:pPr>
      <w:r w:rsidRPr="00045C4A">
        <w:t>Anhang II</w:t>
      </w:r>
      <w:r w:rsidR="0099654C" w:rsidRPr="00045C4A">
        <w:t xml:space="preserve"> - </w:t>
      </w:r>
      <w:r w:rsidR="00045C4A" w:rsidRPr="00045C4A">
        <w:t>Datenverzeichnis und Anweisungen für die Berichterstattung über schwerwiegende Vorfälle</w:t>
      </w:r>
    </w:p>
    <w:p w14:paraId="1B3935B7" w14:textId="4F92D2C0" w:rsidR="005765D5" w:rsidRDefault="005765D5" w:rsidP="005765D5">
      <w:pPr>
        <w:pStyle w:val="Textkrper"/>
        <w:numPr>
          <w:ilvl w:val="0"/>
          <w:numId w:val="33"/>
        </w:numPr>
      </w:pPr>
      <w:r w:rsidRPr="00C41926">
        <w:t>Anhang I</w:t>
      </w:r>
      <w:r>
        <w:t>II</w:t>
      </w:r>
      <w:r w:rsidR="00202A67" w:rsidRPr="00045C4A">
        <w:t xml:space="preserve"> - </w:t>
      </w:r>
      <w:r w:rsidR="00D734A5">
        <w:t xml:space="preserve">Template </w:t>
      </w:r>
      <w:r w:rsidR="00D734A5" w:rsidRPr="00D734A5">
        <w:t>für die Meldung erheblicher Cyber-Bedrohungen</w:t>
      </w:r>
    </w:p>
    <w:p w14:paraId="492689B4" w14:textId="5EC53BC5" w:rsidR="005765D5" w:rsidRPr="005765D5" w:rsidRDefault="005765D5" w:rsidP="00202A67">
      <w:pPr>
        <w:pStyle w:val="Textkrper"/>
        <w:numPr>
          <w:ilvl w:val="0"/>
          <w:numId w:val="33"/>
        </w:numPr>
      </w:pPr>
      <w:r w:rsidRPr="00C41926">
        <w:t>Anhang I</w:t>
      </w:r>
      <w:r>
        <w:t>V</w:t>
      </w:r>
      <w:r w:rsidR="00202A67" w:rsidRPr="00045C4A">
        <w:t xml:space="preserve"> - </w:t>
      </w:r>
      <w:r w:rsidR="00202A67" w:rsidRPr="00202A67">
        <w:t>Datenverzeichnis und Anweisungen für die Meldung erheblicher Cyber-Bedrohungen</w:t>
      </w:r>
    </w:p>
    <w:p w14:paraId="523346C1" w14:textId="2F1139D4" w:rsidR="00D23C14" w:rsidRPr="00C41926" w:rsidRDefault="00D23C14" w:rsidP="00161DF3">
      <w:pPr>
        <w:pStyle w:val="berschrift2"/>
      </w:pPr>
      <w:bookmarkStart w:id="41" w:name="_Toc182246179"/>
      <w:r w:rsidRPr="00C41926">
        <w:t>Verpflichtende Dokumentationen</w:t>
      </w:r>
      <w:bookmarkEnd w:id="41"/>
    </w:p>
    <w:p w14:paraId="2F2F8D42" w14:textId="48F77699" w:rsidR="00A63428" w:rsidRDefault="00F23CB8" w:rsidP="00837BD9">
      <w:pPr>
        <w:pStyle w:val="Listenabsatz"/>
        <w:numPr>
          <w:ilvl w:val="0"/>
          <w:numId w:val="5"/>
        </w:numPr>
        <w:rPr>
          <w:rFonts w:ascii="Arial" w:hAnsi="Arial" w:cs="Arial"/>
        </w:rPr>
      </w:pPr>
      <w:r w:rsidRPr="00F23CB8">
        <w:rPr>
          <w:rFonts w:ascii="Arial" w:hAnsi="Arial" w:cs="Arial"/>
        </w:rPr>
        <w:t>Kommunikationspläne</w:t>
      </w:r>
    </w:p>
    <w:p w14:paraId="10E0955A" w14:textId="2A8D23E0" w:rsidR="00BC0800" w:rsidRDefault="00BC0800" w:rsidP="00837BD9">
      <w:pPr>
        <w:pStyle w:val="Listenabsatz"/>
        <w:numPr>
          <w:ilvl w:val="0"/>
          <w:numId w:val="5"/>
        </w:numPr>
        <w:rPr>
          <w:rFonts w:ascii="Arial" w:hAnsi="Arial" w:cs="Arial"/>
        </w:rPr>
      </w:pPr>
      <w:r w:rsidRPr="00BC0800">
        <w:rPr>
          <w:rFonts w:ascii="Arial" w:hAnsi="Arial" w:cs="Arial"/>
        </w:rPr>
        <w:t>Krisenkommunikationspläne</w:t>
      </w:r>
    </w:p>
    <w:p w14:paraId="3EB15FEA" w14:textId="2FFFD097" w:rsidR="00BC0800" w:rsidRDefault="00BC0800" w:rsidP="00837BD9">
      <w:pPr>
        <w:pStyle w:val="Listenabsatz"/>
        <w:numPr>
          <w:ilvl w:val="0"/>
          <w:numId w:val="5"/>
        </w:numPr>
        <w:rPr>
          <w:rFonts w:ascii="Arial" w:hAnsi="Arial" w:cs="Arial"/>
        </w:rPr>
      </w:pPr>
      <w:r w:rsidRPr="00BC0800">
        <w:rPr>
          <w:rFonts w:ascii="Arial" w:hAnsi="Arial" w:cs="Arial"/>
        </w:rPr>
        <w:t>Dokumentation der Vorfallskommunikation</w:t>
      </w:r>
    </w:p>
    <w:p w14:paraId="7E008105" w14:textId="292945C1" w:rsidR="00BC0800" w:rsidRDefault="00BC0800" w:rsidP="00837BD9">
      <w:pPr>
        <w:pStyle w:val="Listenabsatz"/>
        <w:numPr>
          <w:ilvl w:val="0"/>
          <w:numId w:val="5"/>
        </w:numPr>
        <w:rPr>
          <w:rFonts w:ascii="Arial" w:hAnsi="Arial" w:cs="Arial"/>
        </w:rPr>
      </w:pPr>
      <w:r>
        <w:rPr>
          <w:rFonts w:ascii="Arial" w:hAnsi="Arial" w:cs="Arial"/>
        </w:rPr>
        <w:t>Aufsichtsmeldungen (Initialmeldung, Zwischenberichte, Abschlussbericht)</w:t>
      </w:r>
    </w:p>
    <w:p w14:paraId="76A89F69" w14:textId="446276B7" w:rsidR="00BC0800" w:rsidRDefault="00BC0800" w:rsidP="00837BD9">
      <w:pPr>
        <w:pStyle w:val="Listenabsatz"/>
        <w:numPr>
          <w:ilvl w:val="0"/>
          <w:numId w:val="5"/>
        </w:numPr>
        <w:rPr>
          <w:rFonts w:ascii="Arial" w:hAnsi="Arial" w:cs="Arial"/>
        </w:rPr>
      </w:pPr>
      <w:r>
        <w:rPr>
          <w:rFonts w:ascii="Arial" w:hAnsi="Arial" w:cs="Arial"/>
        </w:rPr>
        <w:t xml:space="preserve">Sonstige Meldungen und Informationen (an Kunden, Gegenparteien, Öffentlichkeit, </w:t>
      </w:r>
      <w:r w:rsidR="003316EE">
        <w:rPr>
          <w:rFonts w:ascii="Arial" w:hAnsi="Arial" w:cs="Arial"/>
        </w:rPr>
        <w:t>interne Meldungen)</w:t>
      </w:r>
    </w:p>
    <w:p w14:paraId="0B0DC91B" w14:textId="5894AED8" w:rsidR="00DE4CAE" w:rsidRDefault="00DE4CAE" w:rsidP="00837BD9">
      <w:pPr>
        <w:pStyle w:val="Listenabsatz"/>
        <w:numPr>
          <w:ilvl w:val="0"/>
          <w:numId w:val="5"/>
        </w:numPr>
        <w:rPr>
          <w:rFonts w:ascii="Arial" w:hAnsi="Arial" w:cs="Arial"/>
        </w:rPr>
      </w:pPr>
      <w:r w:rsidRPr="00DE4CAE">
        <w:rPr>
          <w:rFonts w:ascii="Arial" w:hAnsi="Arial" w:cs="Arial"/>
        </w:rPr>
        <w:t>Dokumentation der Eskalationen</w:t>
      </w:r>
    </w:p>
    <w:p w14:paraId="6C48561C" w14:textId="531F6669" w:rsidR="00BC0800" w:rsidRDefault="00BC0800" w:rsidP="00837BD9">
      <w:pPr>
        <w:pStyle w:val="Listenabsatz"/>
        <w:numPr>
          <w:ilvl w:val="0"/>
          <w:numId w:val="5"/>
        </w:numPr>
        <w:rPr>
          <w:rFonts w:ascii="Arial" w:hAnsi="Arial" w:cs="Arial"/>
        </w:rPr>
      </w:pPr>
      <w:r w:rsidRPr="00BC0800">
        <w:rPr>
          <w:rFonts w:ascii="Arial" w:hAnsi="Arial" w:cs="Arial"/>
        </w:rPr>
        <w:t>Schulungsnachweise</w:t>
      </w:r>
    </w:p>
    <w:p w14:paraId="620672E1" w14:textId="6EA98E9A" w:rsidR="003316EE" w:rsidRPr="00C41926" w:rsidRDefault="003316EE" w:rsidP="00837BD9">
      <w:pPr>
        <w:pStyle w:val="Listenabsatz"/>
        <w:numPr>
          <w:ilvl w:val="0"/>
          <w:numId w:val="5"/>
        </w:numPr>
        <w:rPr>
          <w:rFonts w:ascii="Arial" w:hAnsi="Arial" w:cs="Arial"/>
        </w:rPr>
      </w:pPr>
      <w:r w:rsidRPr="003316EE">
        <w:rPr>
          <w:rFonts w:ascii="Arial" w:hAnsi="Arial" w:cs="Arial"/>
        </w:rPr>
        <w:t xml:space="preserve">Auditberichte </w:t>
      </w:r>
      <w:r>
        <w:rPr>
          <w:rFonts w:ascii="Arial" w:hAnsi="Arial" w:cs="Arial"/>
        </w:rPr>
        <w:t xml:space="preserve">zum Review der Effizienz der Kommunikationspläne nach einem Vorfall </w:t>
      </w:r>
    </w:p>
    <w:p w14:paraId="27B018DC" w14:textId="10962934" w:rsidR="00D23C14" w:rsidRPr="00C41926" w:rsidRDefault="00D23C14" w:rsidP="0053735B">
      <w:pPr>
        <w:pStyle w:val="berschrift2"/>
      </w:pPr>
      <w:bookmarkStart w:id="42" w:name="_Toc182246180"/>
      <w:r w:rsidRPr="00C41926">
        <w:t>Abstimmungsbeteiligte</w:t>
      </w:r>
      <w:bookmarkEnd w:id="42"/>
    </w:p>
    <w:p w14:paraId="6C574D5D" w14:textId="4A4A56A7" w:rsidR="0053735B" w:rsidRPr="00C41926" w:rsidRDefault="00A63428" w:rsidP="00837BD9">
      <w:pPr>
        <w:pStyle w:val="Listenabsatz"/>
        <w:numPr>
          <w:ilvl w:val="0"/>
          <w:numId w:val="2"/>
        </w:numPr>
        <w:rPr>
          <w:rFonts w:ascii="Arial" w:hAnsi="Arial" w:cs="Arial"/>
        </w:rPr>
      </w:pPr>
      <w:r w:rsidRPr="00C41926">
        <w:rPr>
          <w:rFonts w:ascii="Arial" w:hAnsi="Arial" w:cs="Arial"/>
        </w:rPr>
        <w:t>Leitungsorgan</w:t>
      </w:r>
    </w:p>
    <w:p w14:paraId="510AF923" w14:textId="77777777" w:rsidR="00A723FA" w:rsidRDefault="00A723FA" w:rsidP="00837BD9">
      <w:pPr>
        <w:pStyle w:val="Listenabsatz"/>
        <w:numPr>
          <w:ilvl w:val="0"/>
          <w:numId w:val="2"/>
        </w:numPr>
        <w:rPr>
          <w:rFonts w:ascii="Arial" w:hAnsi="Arial" w:cs="Arial"/>
        </w:rPr>
      </w:pPr>
      <w:r>
        <w:rPr>
          <w:rFonts w:ascii="Arial" w:hAnsi="Arial" w:cs="Arial"/>
        </w:rPr>
        <w:t xml:space="preserve">Führungskräfte </w:t>
      </w:r>
    </w:p>
    <w:p w14:paraId="52F4FC55" w14:textId="5F9422E1" w:rsidR="00F349F4" w:rsidRPr="00C41926" w:rsidRDefault="00A63428" w:rsidP="00837BD9">
      <w:pPr>
        <w:pStyle w:val="Listenabsatz"/>
        <w:numPr>
          <w:ilvl w:val="0"/>
          <w:numId w:val="2"/>
        </w:numPr>
        <w:rPr>
          <w:rFonts w:ascii="Arial" w:hAnsi="Arial" w:cs="Arial"/>
        </w:rPr>
      </w:pPr>
      <w:r w:rsidRPr="00C41926">
        <w:rPr>
          <w:rFonts w:ascii="Arial" w:hAnsi="Arial" w:cs="Arial"/>
        </w:rPr>
        <w:t xml:space="preserve">IKT-Risikokontrollfunktion </w:t>
      </w:r>
    </w:p>
    <w:p w14:paraId="656560EF" w14:textId="184EDD08" w:rsidR="007D0413" w:rsidRDefault="00A723FA" w:rsidP="00837BD9">
      <w:pPr>
        <w:pStyle w:val="Listenabsatz"/>
        <w:numPr>
          <w:ilvl w:val="0"/>
          <w:numId w:val="2"/>
        </w:numPr>
        <w:rPr>
          <w:rFonts w:ascii="Arial" w:hAnsi="Arial" w:cs="Arial"/>
        </w:rPr>
      </w:pPr>
      <w:r>
        <w:rPr>
          <w:rFonts w:ascii="Arial" w:hAnsi="Arial" w:cs="Arial"/>
        </w:rPr>
        <w:t>IKT-Incident Management</w:t>
      </w:r>
    </w:p>
    <w:p w14:paraId="34D02CB3" w14:textId="1F1F7906" w:rsidR="00A723FA" w:rsidRDefault="00A723FA" w:rsidP="00837BD9">
      <w:pPr>
        <w:pStyle w:val="Listenabsatz"/>
        <w:numPr>
          <w:ilvl w:val="0"/>
          <w:numId w:val="2"/>
        </w:numPr>
        <w:rPr>
          <w:rFonts w:ascii="Arial" w:hAnsi="Arial" w:cs="Arial"/>
        </w:rPr>
      </w:pPr>
      <w:r>
        <w:rPr>
          <w:rFonts w:ascii="Arial" w:hAnsi="Arial" w:cs="Arial"/>
        </w:rPr>
        <w:t>IKT-Business Continuity Management</w:t>
      </w:r>
    </w:p>
    <w:p w14:paraId="79DC190D" w14:textId="77777777" w:rsidR="00A723FA" w:rsidRDefault="00A723FA" w:rsidP="00A723FA">
      <w:pPr>
        <w:pStyle w:val="Listenabsatz"/>
        <w:numPr>
          <w:ilvl w:val="0"/>
          <w:numId w:val="2"/>
        </w:numPr>
        <w:rPr>
          <w:rFonts w:ascii="Arial" w:hAnsi="Arial" w:cs="Arial"/>
        </w:rPr>
      </w:pPr>
      <w:r>
        <w:rPr>
          <w:rFonts w:ascii="Arial" w:hAnsi="Arial" w:cs="Arial"/>
        </w:rPr>
        <w:t>BCM-Beauftragter</w:t>
      </w:r>
    </w:p>
    <w:p w14:paraId="76FFDEA0" w14:textId="77777777" w:rsidR="007D0413" w:rsidRDefault="007D0413" w:rsidP="00837BD9">
      <w:pPr>
        <w:pStyle w:val="Listenabsatz"/>
        <w:numPr>
          <w:ilvl w:val="0"/>
          <w:numId w:val="2"/>
        </w:numPr>
        <w:rPr>
          <w:rFonts w:ascii="Arial" w:hAnsi="Arial" w:cs="Arial"/>
        </w:rPr>
      </w:pPr>
      <w:r w:rsidRPr="007D0413">
        <w:rPr>
          <w:rFonts w:ascii="Arial" w:hAnsi="Arial" w:cs="Arial"/>
        </w:rPr>
        <w:t>Krisenmanagementfunktion</w:t>
      </w:r>
    </w:p>
    <w:p w14:paraId="13C575F8" w14:textId="77777777" w:rsidR="00250625" w:rsidRDefault="00250625" w:rsidP="00837BD9">
      <w:pPr>
        <w:pStyle w:val="Listenabsatz"/>
        <w:numPr>
          <w:ilvl w:val="0"/>
          <w:numId w:val="2"/>
        </w:numPr>
        <w:rPr>
          <w:rFonts w:ascii="Arial" w:hAnsi="Arial" w:cs="Arial"/>
        </w:rPr>
      </w:pPr>
      <w:r w:rsidRPr="00250625">
        <w:rPr>
          <w:rFonts w:ascii="Arial" w:hAnsi="Arial" w:cs="Arial"/>
        </w:rPr>
        <w:t xml:space="preserve">Aufsichtsrechtliche Meldefunktion </w:t>
      </w:r>
    </w:p>
    <w:p w14:paraId="436A402D" w14:textId="404E37F5" w:rsidR="00250625" w:rsidRDefault="00250625" w:rsidP="00837BD9">
      <w:pPr>
        <w:pStyle w:val="Listenabsatz"/>
        <w:numPr>
          <w:ilvl w:val="0"/>
          <w:numId w:val="2"/>
        </w:numPr>
        <w:rPr>
          <w:rFonts w:ascii="Arial" w:hAnsi="Arial" w:cs="Arial"/>
        </w:rPr>
      </w:pPr>
      <w:r w:rsidRPr="00250625">
        <w:rPr>
          <w:rFonts w:ascii="Arial" w:hAnsi="Arial" w:cs="Arial"/>
        </w:rPr>
        <w:t>Öffentlichkeits- und Medien</w:t>
      </w:r>
      <w:r>
        <w:rPr>
          <w:rFonts w:ascii="Arial" w:hAnsi="Arial" w:cs="Arial"/>
        </w:rPr>
        <w:t>funktion</w:t>
      </w:r>
    </w:p>
    <w:p w14:paraId="44827757" w14:textId="77777777" w:rsidR="00250625" w:rsidRDefault="00250625" w:rsidP="00837BD9">
      <w:pPr>
        <w:pStyle w:val="Listenabsatz"/>
        <w:numPr>
          <w:ilvl w:val="0"/>
          <w:numId w:val="2"/>
        </w:numPr>
        <w:rPr>
          <w:rFonts w:ascii="Arial" w:hAnsi="Arial" w:cs="Arial"/>
        </w:rPr>
      </w:pPr>
      <w:r>
        <w:rPr>
          <w:rFonts w:ascii="Arial" w:hAnsi="Arial" w:cs="Arial"/>
        </w:rPr>
        <w:t>Kundenbetreuung</w:t>
      </w:r>
    </w:p>
    <w:p w14:paraId="6801EBB1" w14:textId="77777777" w:rsidR="00250625" w:rsidRDefault="00250625" w:rsidP="00837BD9">
      <w:pPr>
        <w:pStyle w:val="Listenabsatz"/>
        <w:numPr>
          <w:ilvl w:val="0"/>
          <w:numId w:val="2"/>
        </w:numPr>
        <w:rPr>
          <w:rFonts w:ascii="Arial" w:hAnsi="Arial" w:cs="Arial"/>
        </w:rPr>
      </w:pPr>
      <w:r>
        <w:rPr>
          <w:rFonts w:ascii="Arial" w:hAnsi="Arial" w:cs="Arial"/>
        </w:rPr>
        <w:t>Counterparty Management</w:t>
      </w:r>
    </w:p>
    <w:p w14:paraId="28D22F3E" w14:textId="1832E651" w:rsidR="005765D5" w:rsidRDefault="00A63428" w:rsidP="005765D5">
      <w:pPr>
        <w:pStyle w:val="Listenabsatz"/>
        <w:numPr>
          <w:ilvl w:val="0"/>
          <w:numId w:val="2"/>
        </w:numPr>
        <w:rPr>
          <w:rFonts w:ascii="Arial" w:hAnsi="Arial" w:cs="Arial"/>
        </w:rPr>
      </w:pPr>
      <w:r w:rsidRPr="00C41926">
        <w:rPr>
          <w:rFonts w:ascii="Arial" w:hAnsi="Arial" w:cs="Arial"/>
        </w:rPr>
        <w:t>Ggf. weitere Beauftragte (z.B. ISB, ZAM)</w:t>
      </w:r>
      <w:bookmarkEnd w:id="0"/>
      <w:bookmarkEnd w:id="1"/>
    </w:p>
    <w:p w14:paraId="53C020EE" w14:textId="77777777" w:rsidR="005765D5" w:rsidRDefault="005765D5" w:rsidP="005765D5">
      <w:pPr>
        <w:pStyle w:val="Listenabsatz"/>
        <w:rPr>
          <w:rFonts w:ascii="Arial" w:hAnsi="Arial" w:cs="Arial"/>
        </w:rPr>
      </w:pPr>
    </w:p>
    <w:p w14:paraId="29F46232" w14:textId="77777777" w:rsidR="005765D5" w:rsidRPr="005765D5" w:rsidRDefault="005765D5" w:rsidP="005765D5">
      <w:pPr>
        <w:pStyle w:val="Listenabsatz"/>
        <w:rPr>
          <w:rFonts w:ascii="Arial" w:hAnsi="Arial" w:cs="Arial"/>
        </w:rPr>
      </w:pPr>
    </w:p>
    <w:sectPr w:rsidR="005765D5" w:rsidRPr="005765D5">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9474" w14:textId="77777777" w:rsidR="00B566D4" w:rsidRDefault="00B566D4" w:rsidP="00576E64">
      <w:r>
        <w:separator/>
      </w:r>
    </w:p>
  </w:endnote>
  <w:endnote w:type="continuationSeparator" w:id="0">
    <w:p w14:paraId="00582144" w14:textId="77777777" w:rsidR="00B566D4" w:rsidRDefault="00B566D4" w:rsidP="0057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236A" w14:textId="77777777" w:rsidR="00B566D4" w:rsidRDefault="00B566D4" w:rsidP="00576E64">
      <w:r>
        <w:separator/>
      </w:r>
    </w:p>
  </w:footnote>
  <w:footnote w:type="continuationSeparator" w:id="0">
    <w:p w14:paraId="28DA61F6" w14:textId="77777777" w:rsidR="00B566D4" w:rsidRDefault="00B566D4" w:rsidP="00576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B68E" w14:textId="77777777" w:rsidR="009E06F7" w:rsidRPr="006857E4" w:rsidRDefault="009E06F7" w:rsidP="00DE16C5">
    <w:pPr>
      <w:pStyle w:val="Kopfzeile"/>
      <w:tabs>
        <w:tab w:val="clear" w:pos="4536"/>
        <w:tab w:val="clear" w:pos="9072"/>
        <w:tab w:val="center" w:pos="4820"/>
        <w:tab w:val="right" w:pos="9639"/>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449"/>
    <w:multiLevelType w:val="hybridMultilevel"/>
    <w:tmpl w:val="29AAB4E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854243C"/>
    <w:multiLevelType w:val="multilevel"/>
    <w:tmpl w:val="9A6E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12DA8"/>
    <w:multiLevelType w:val="hybridMultilevel"/>
    <w:tmpl w:val="74320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62825AD"/>
    <w:multiLevelType w:val="multilevel"/>
    <w:tmpl w:val="36BAD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55A51"/>
    <w:multiLevelType w:val="multilevel"/>
    <w:tmpl w:val="633A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522E3"/>
    <w:multiLevelType w:val="multilevel"/>
    <w:tmpl w:val="32FA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4381D"/>
    <w:multiLevelType w:val="multilevel"/>
    <w:tmpl w:val="FE76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349C6"/>
    <w:multiLevelType w:val="hybridMultilevel"/>
    <w:tmpl w:val="0A7EFE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54A4863"/>
    <w:multiLevelType w:val="hybridMultilevel"/>
    <w:tmpl w:val="956845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F6E3932"/>
    <w:multiLevelType w:val="hybridMultilevel"/>
    <w:tmpl w:val="F612D05C"/>
    <w:lvl w:ilvl="0" w:tplc="FFFFFFFF">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1584C97"/>
    <w:multiLevelType w:val="multilevel"/>
    <w:tmpl w:val="F2DC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12CBA"/>
    <w:multiLevelType w:val="hybridMultilevel"/>
    <w:tmpl w:val="F612D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1B3054"/>
    <w:multiLevelType w:val="multilevel"/>
    <w:tmpl w:val="A656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112AE9"/>
    <w:multiLevelType w:val="hybridMultilevel"/>
    <w:tmpl w:val="BB1A49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4926714"/>
    <w:multiLevelType w:val="multilevel"/>
    <w:tmpl w:val="54FE1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5308DB"/>
    <w:multiLevelType w:val="hybridMultilevel"/>
    <w:tmpl w:val="E39210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7B0763B"/>
    <w:multiLevelType w:val="multilevel"/>
    <w:tmpl w:val="FE40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C06C8"/>
    <w:multiLevelType w:val="hybridMultilevel"/>
    <w:tmpl w:val="8DC8CC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9CC2E3E"/>
    <w:multiLevelType w:val="hybridMultilevel"/>
    <w:tmpl w:val="91DC38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A4E1DED"/>
    <w:multiLevelType w:val="hybridMultilevel"/>
    <w:tmpl w:val="A25C54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C864B65"/>
    <w:multiLevelType w:val="multilevel"/>
    <w:tmpl w:val="53508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0C31C5"/>
    <w:multiLevelType w:val="hybridMultilevel"/>
    <w:tmpl w:val="3C1A0D7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5E215AC6"/>
    <w:multiLevelType w:val="hybridMultilevel"/>
    <w:tmpl w:val="529C8F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0B24C96"/>
    <w:multiLevelType w:val="multilevel"/>
    <w:tmpl w:val="BB4A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1217D"/>
    <w:multiLevelType w:val="multilevel"/>
    <w:tmpl w:val="DE42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C7EDE"/>
    <w:multiLevelType w:val="hybridMultilevel"/>
    <w:tmpl w:val="E0EC65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3514778"/>
    <w:multiLevelType w:val="hybridMultilevel"/>
    <w:tmpl w:val="F3468FA0"/>
    <w:lvl w:ilvl="0" w:tplc="20000001">
      <w:start w:val="1"/>
      <w:numFmt w:val="bullet"/>
      <w:lvlText w:val=""/>
      <w:lvlJc w:val="left"/>
      <w:pPr>
        <w:ind w:left="1069"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59F34B8"/>
    <w:multiLevelType w:val="multilevel"/>
    <w:tmpl w:val="73726C08"/>
    <w:lvl w:ilvl="0">
      <w:start w:val="1"/>
      <w:numFmt w:val="decimal"/>
      <w:pStyle w:val="berschrift1"/>
      <w:lvlText w:val="%1"/>
      <w:lvlJc w:val="left"/>
      <w:pPr>
        <w:tabs>
          <w:tab w:val="num" w:pos="425"/>
        </w:tabs>
        <w:ind w:left="425" w:hanging="425"/>
      </w:pPr>
      <w:rPr>
        <w:rFonts w:ascii="Arial" w:hAnsi="Arial" w:hint="default"/>
        <w:b/>
        <w:i w:val="0"/>
        <w:color w:val="auto"/>
        <w:sz w:val="28"/>
      </w:rPr>
    </w:lvl>
    <w:lvl w:ilvl="1">
      <w:start w:val="1"/>
      <w:numFmt w:val="decimal"/>
      <w:pStyle w:val="berschrift2"/>
      <w:lvlText w:val="%1.%2"/>
      <w:lvlJc w:val="left"/>
      <w:pPr>
        <w:tabs>
          <w:tab w:val="num" w:pos="567"/>
        </w:tabs>
        <w:ind w:left="567" w:hanging="567"/>
      </w:pPr>
      <w:rPr>
        <w:rFonts w:ascii="Arial" w:hAnsi="Arial" w:hint="default"/>
        <w:b/>
        <w:i w:val="0"/>
        <w:color w:val="auto"/>
        <w:sz w:val="24"/>
      </w:rPr>
    </w:lvl>
    <w:lvl w:ilvl="2">
      <w:start w:val="1"/>
      <w:numFmt w:val="decimal"/>
      <w:pStyle w:val="berschrift3"/>
      <w:lvlText w:val="%1.%2.%3"/>
      <w:lvlJc w:val="left"/>
      <w:pPr>
        <w:tabs>
          <w:tab w:val="num" w:pos="709"/>
        </w:tabs>
        <w:ind w:left="709" w:hanging="709"/>
      </w:pPr>
      <w:rPr>
        <w:rFonts w:ascii="Arial" w:hAnsi="Arial" w:hint="default"/>
        <w:b/>
        <w:i w:val="0"/>
        <w:sz w:val="22"/>
      </w:rPr>
    </w:lvl>
    <w:lvl w:ilvl="3">
      <w:start w:val="1"/>
      <w:numFmt w:val="decimal"/>
      <w:pStyle w:val="berschrift4"/>
      <w:lvlText w:val="%1.%2.%3.%4"/>
      <w:lvlJc w:val="left"/>
      <w:pPr>
        <w:tabs>
          <w:tab w:val="num" w:pos="1758"/>
        </w:tabs>
        <w:ind w:left="1758" w:hanging="907"/>
      </w:pPr>
      <w:rPr>
        <w:rFonts w:ascii="Arial" w:hAnsi="Arial" w:hint="default"/>
        <w:b/>
        <w:i w:val="0"/>
        <w:sz w:val="22"/>
      </w:rPr>
    </w:lvl>
    <w:lvl w:ilvl="4">
      <w:start w:val="1"/>
      <w:numFmt w:val="decimal"/>
      <w:lvlText w:val="%1.%2.%3.%4.%5"/>
      <w:lvlJc w:val="left"/>
      <w:pPr>
        <w:tabs>
          <w:tab w:val="num" w:pos="1077"/>
        </w:tabs>
        <w:ind w:left="1077" w:hanging="1077"/>
      </w:pPr>
      <w:rPr>
        <w:rFonts w:ascii="Arial" w:hAnsi="Arial" w:hint="default"/>
        <w:sz w:val="22"/>
      </w:rPr>
    </w:lvl>
    <w:lvl w:ilvl="5">
      <w:start w:val="1"/>
      <w:numFmt w:val="decimal"/>
      <w:lvlText w:val="%1.%2.%3.%4.%5.%6"/>
      <w:lvlJc w:val="left"/>
      <w:pPr>
        <w:tabs>
          <w:tab w:val="num" w:pos="1247"/>
        </w:tabs>
        <w:ind w:left="1247" w:hanging="1247"/>
      </w:pPr>
      <w:rPr>
        <w:rFonts w:ascii="Arial" w:hAnsi="Arial" w:hint="default"/>
        <w:sz w:val="22"/>
      </w:rPr>
    </w:lvl>
    <w:lvl w:ilvl="6">
      <w:start w:val="1"/>
      <w:numFmt w:val="decimal"/>
      <w:lvlText w:val="%1.%2.%3.%4.%5.%6.%7"/>
      <w:lvlJc w:val="left"/>
      <w:pPr>
        <w:tabs>
          <w:tab w:val="num" w:pos="1418"/>
        </w:tabs>
        <w:ind w:left="1418" w:hanging="1418"/>
      </w:pPr>
      <w:rPr>
        <w:rFonts w:ascii="Arial" w:hAnsi="Arial" w:hint="default"/>
        <w:sz w:val="22"/>
      </w:rPr>
    </w:lvl>
    <w:lvl w:ilvl="7">
      <w:start w:val="1"/>
      <w:numFmt w:val="decimal"/>
      <w:lvlText w:val="%1.%2.%3.%4.%5.%6.%7.%8"/>
      <w:lvlJc w:val="left"/>
      <w:pPr>
        <w:tabs>
          <w:tab w:val="num" w:pos="1588"/>
        </w:tabs>
        <w:ind w:left="1588" w:hanging="1588"/>
      </w:pPr>
      <w:rPr>
        <w:rFonts w:ascii="Arial" w:hAnsi="Arial" w:hint="default"/>
        <w:sz w:val="22"/>
      </w:rPr>
    </w:lvl>
    <w:lvl w:ilvl="8">
      <w:start w:val="1"/>
      <w:numFmt w:val="decimal"/>
      <w:lvlText w:val="%1.%2.%3.%4.%5.%6.%7.%8.%9"/>
      <w:lvlJc w:val="left"/>
      <w:pPr>
        <w:tabs>
          <w:tab w:val="num" w:pos="1701"/>
        </w:tabs>
        <w:ind w:left="1701" w:hanging="1701"/>
      </w:pPr>
      <w:rPr>
        <w:rFonts w:ascii="Arial" w:hAnsi="Arial" w:hint="default"/>
        <w:sz w:val="22"/>
      </w:rPr>
    </w:lvl>
  </w:abstractNum>
  <w:abstractNum w:abstractNumId="28" w15:restartNumberingAfterBreak="0">
    <w:nsid w:val="76446D8A"/>
    <w:multiLevelType w:val="hybridMultilevel"/>
    <w:tmpl w:val="14265B98"/>
    <w:lvl w:ilvl="0" w:tplc="20000001">
      <w:start w:val="1"/>
      <w:numFmt w:val="bullet"/>
      <w:lvlText w:val=""/>
      <w:lvlJc w:val="left"/>
      <w:pPr>
        <w:ind w:left="781" w:hanging="360"/>
      </w:pPr>
      <w:rPr>
        <w:rFonts w:ascii="Symbol" w:hAnsi="Symbol" w:hint="default"/>
      </w:rPr>
    </w:lvl>
    <w:lvl w:ilvl="1" w:tplc="20000003" w:tentative="1">
      <w:start w:val="1"/>
      <w:numFmt w:val="bullet"/>
      <w:lvlText w:val="o"/>
      <w:lvlJc w:val="left"/>
      <w:pPr>
        <w:ind w:left="1501" w:hanging="360"/>
      </w:pPr>
      <w:rPr>
        <w:rFonts w:ascii="Courier New" w:hAnsi="Courier New" w:cs="Courier New" w:hint="default"/>
      </w:rPr>
    </w:lvl>
    <w:lvl w:ilvl="2" w:tplc="20000005" w:tentative="1">
      <w:start w:val="1"/>
      <w:numFmt w:val="bullet"/>
      <w:lvlText w:val=""/>
      <w:lvlJc w:val="left"/>
      <w:pPr>
        <w:ind w:left="2221" w:hanging="360"/>
      </w:pPr>
      <w:rPr>
        <w:rFonts w:ascii="Wingdings" w:hAnsi="Wingdings" w:hint="default"/>
      </w:rPr>
    </w:lvl>
    <w:lvl w:ilvl="3" w:tplc="20000001" w:tentative="1">
      <w:start w:val="1"/>
      <w:numFmt w:val="bullet"/>
      <w:lvlText w:val=""/>
      <w:lvlJc w:val="left"/>
      <w:pPr>
        <w:ind w:left="2941" w:hanging="360"/>
      </w:pPr>
      <w:rPr>
        <w:rFonts w:ascii="Symbol" w:hAnsi="Symbol" w:hint="default"/>
      </w:rPr>
    </w:lvl>
    <w:lvl w:ilvl="4" w:tplc="20000003" w:tentative="1">
      <w:start w:val="1"/>
      <w:numFmt w:val="bullet"/>
      <w:lvlText w:val="o"/>
      <w:lvlJc w:val="left"/>
      <w:pPr>
        <w:ind w:left="3661" w:hanging="360"/>
      </w:pPr>
      <w:rPr>
        <w:rFonts w:ascii="Courier New" w:hAnsi="Courier New" w:cs="Courier New" w:hint="default"/>
      </w:rPr>
    </w:lvl>
    <w:lvl w:ilvl="5" w:tplc="20000005" w:tentative="1">
      <w:start w:val="1"/>
      <w:numFmt w:val="bullet"/>
      <w:lvlText w:val=""/>
      <w:lvlJc w:val="left"/>
      <w:pPr>
        <w:ind w:left="4381" w:hanging="360"/>
      </w:pPr>
      <w:rPr>
        <w:rFonts w:ascii="Wingdings" w:hAnsi="Wingdings" w:hint="default"/>
      </w:rPr>
    </w:lvl>
    <w:lvl w:ilvl="6" w:tplc="20000001" w:tentative="1">
      <w:start w:val="1"/>
      <w:numFmt w:val="bullet"/>
      <w:lvlText w:val=""/>
      <w:lvlJc w:val="left"/>
      <w:pPr>
        <w:ind w:left="5101" w:hanging="360"/>
      </w:pPr>
      <w:rPr>
        <w:rFonts w:ascii="Symbol" w:hAnsi="Symbol" w:hint="default"/>
      </w:rPr>
    </w:lvl>
    <w:lvl w:ilvl="7" w:tplc="20000003" w:tentative="1">
      <w:start w:val="1"/>
      <w:numFmt w:val="bullet"/>
      <w:lvlText w:val="o"/>
      <w:lvlJc w:val="left"/>
      <w:pPr>
        <w:ind w:left="5821" w:hanging="360"/>
      </w:pPr>
      <w:rPr>
        <w:rFonts w:ascii="Courier New" w:hAnsi="Courier New" w:cs="Courier New" w:hint="default"/>
      </w:rPr>
    </w:lvl>
    <w:lvl w:ilvl="8" w:tplc="20000005" w:tentative="1">
      <w:start w:val="1"/>
      <w:numFmt w:val="bullet"/>
      <w:lvlText w:val=""/>
      <w:lvlJc w:val="left"/>
      <w:pPr>
        <w:ind w:left="6541" w:hanging="360"/>
      </w:pPr>
      <w:rPr>
        <w:rFonts w:ascii="Wingdings" w:hAnsi="Wingdings" w:hint="default"/>
      </w:rPr>
    </w:lvl>
  </w:abstractNum>
  <w:abstractNum w:abstractNumId="29" w15:restartNumberingAfterBreak="0">
    <w:nsid w:val="76515963"/>
    <w:multiLevelType w:val="multilevel"/>
    <w:tmpl w:val="E4A63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6510400">
    <w:abstractNumId w:val="27"/>
  </w:num>
  <w:num w:numId="2" w16cid:durableId="774256366">
    <w:abstractNumId w:val="2"/>
  </w:num>
  <w:num w:numId="3" w16cid:durableId="1001809442">
    <w:abstractNumId w:val="26"/>
  </w:num>
  <w:num w:numId="4" w16cid:durableId="2053723806">
    <w:abstractNumId w:val="9"/>
  </w:num>
  <w:num w:numId="5" w16cid:durableId="1676417037">
    <w:abstractNumId w:val="25"/>
  </w:num>
  <w:num w:numId="6" w16cid:durableId="1206404094">
    <w:abstractNumId w:val="13"/>
  </w:num>
  <w:num w:numId="7" w16cid:durableId="798255851">
    <w:abstractNumId w:val="28"/>
  </w:num>
  <w:num w:numId="8" w16cid:durableId="565065550">
    <w:abstractNumId w:val="14"/>
  </w:num>
  <w:num w:numId="9" w16cid:durableId="1473324564">
    <w:abstractNumId w:val="20"/>
  </w:num>
  <w:num w:numId="10" w16cid:durableId="642545745">
    <w:abstractNumId w:val="29"/>
  </w:num>
  <w:num w:numId="11" w16cid:durableId="645084445">
    <w:abstractNumId w:val="21"/>
  </w:num>
  <w:num w:numId="12" w16cid:durableId="93526359">
    <w:abstractNumId w:val="17"/>
  </w:num>
  <w:num w:numId="13" w16cid:durableId="196697501">
    <w:abstractNumId w:val="11"/>
  </w:num>
  <w:num w:numId="14" w16cid:durableId="1745954837">
    <w:abstractNumId w:val="22"/>
  </w:num>
  <w:num w:numId="15" w16cid:durableId="106004298">
    <w:abstractNumId w:val="0"/>
  </w:num>
  <w:num w:numId="16" w16cid:durableId="797840587">
    <w:abstractNumId w:val="18"/>
  </w:num>
  <w:num w:numId="17" w16cid:durableId="419184110">
    <w:abstractNumId w:val="8"/>
  </w:num>
  <w:num w:numId="18" w16cid:durableId="422729809">
    <w:abstractNumId w:val="19"/>
  </w:num>
  <w:num w:numId="19" w16cid:durableId="1151871767">
    <w:abstractNumId w:val="23"/>
  </w:num>
  <w:num w:numId="20" w16cid:durableId="834734100">
    <w:abstractNumId w:val="16"/>
  </w:num>
  <w:num w:numId="21" w16cid:durableId="943927659">
    <w:abstractNumId w:val="3"/>
  </w:num>
  <w:num w:numId="22" w16cid:durableId="213544465">
    <w:abstractNumId w:val="1"/>
  </w:num>
  <w:num w:numId="23" w16cid:durableId="86011">
    <w:abstractNumId w:val="24"/>
  </w:num>
  <w:num w:numId="24" w16cid:durableId="2098598312">
    <w:abstractNumId w:val="5"/>
  </w:num>
  <w:num w:numId="25" w16cid:durableId="730469233">
    <w:abstractNumId w:val="6"/>
  </w:num>
  <w:num w:numId="26" w16cid:durableId="1323780141">
    <w:abstractNumId w:val="4"/>
  </w:num>
  <w:num w:numId="27" w16cid:durableId="239340534">
    <w:abstractNumId w:val="12"/>
  </w:num>
  <w:num w:numId="28" w16cid:durableId="192156893">
    <w:abstractNumId w:val="10"/>
  </w:num>
  <w:num w:numId="29" w16cid:durableId="282661544">
    <w:abstractNumId w:val="27"/>
  </w:num>
  <w:num w:numId="30" w16cid:durableId="577329210">
    <w:abstractNumId w:val="27"/>
  </w:num>
  <w:num w:numId="31" w16cid:durableId="318778604">
    <w:abstractNumId w:val="27"/>
  </w:num>
  <w:num w:numId="32" w16cid:durableId="1302493312">
    <w:abstractNumId w:val="7"/>
  </w:num>
  <w:num w:numId="33" w16cid:durableId="163829486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E64"/>
    <w:rsid w:val="00001113"/>
    <w:rsid w:val="000045C5"/>
    <w:rsid w:val="00004909"/>
    <w:rsid w:val="00005895"/>
    <w:rsid w:val="000072BB"/>
    <w:rsid w:val="000073CA"/>
    <w:rsid w:val="00007FB6"/>
    <w:rsid w:val="000110E1"/>
    <w:rsid w:val="00022742"/>
    <w:rsid w:val="00024A42"/>
    <w:rsid w:val="00024BD9"/>
    <w:rsid w:val="00031FCC"/>
    <w:rsid w:val="000334B7"/>
    <w:rsid w:val="000361D8"/>
    <w:rsid w:val="00042D19"/>
    <w:rsid w:val="00042FAD"/>
    <w:rsid w:val="00043D8F"/>
    <w:rsid w:val="00044755"/>
    <w:rsid w:val="00045C4A"/>
    <w:rsid w:val="00050F4B"/>
    <w:rsid w:val="00055333"/>
    <w:rsid w:val="0005733A"/>
    <w:rsid w:val="000573E4"/>
    <w:rsid w:val="0005756F"/>
    <w:rsid w:val="00063AA3"/>
    <w:rsid w:val="000649F8"/>
    <w:rsid w:val="00067820"/>
    <w:rsid w:val="00071066"/>
    <w:rsid w:val="00073379"/>
    <w:rsid w:val="0007443F"/>
    <w:rsid w:val="0007750A"/>
    <w:rsid w:val="00080C50"/>
    <w:rsid w:val="00081564"/>
    <w:rsid w:val="00081DC0"/>
    <w:rsid w:val="00083643"/>
    <w:rsid w:val="000900ED"/>
    <w:rsid w:val="0009065A"/>
    <w:rsid w:val="00091680"/>
    <w:rsid w:val="0009182D"/>
    <w:rsid w:val="00091A0F"/>
    <w:rsid w:val="000A110A"/>
    <w:rsid w:val="000A4CB2"/>
    <w:rsid w:val="000A77A1"/>
    <w:rsid w:val="000A7C75"/>
    <w:rsid w:val="000B3A4D"/>
    <w:rsid w:val="000B4D53"/>
    <w:rsid w:val="000B5312"/>
    <w:rsid w:val="000B6A45"/>
    <w:rsid w:val="000B7224"/>
    <w:rsid w:val="000B762D"/>
    <w:rsid w:val="000C2D4E"/>
    <w:rsid w:val="000D1B13"/>
    <w:rsid w:val="000D2FEB"/>
    <w:rsid w:val="000D39F0"/>
    <w:rsid w:val="000D3F75"/>
    <w:rsid w:val="000D7163"/>
    <w:rsid w:val="000E14F2"/>
    <w:rsid w:val="000F0C7D"/>
    <w:rsid w:val="000F40A7"/>
    <w:rsid w:val="000F66B3"/>
    <w:rsid w:val="00101465"/>
    <w:rsid w:val="001017A0"/>
    <w:rsid w:val="00102F7D"/>
    <w:rsid w:val="00110F0B"/>
    <w:rsid w:val="00111707"/>
    <w:rsid w:val="00111AEF"/>
    <w:rsid w:val="00112E57"/>
    <w:rsid w:val="001132BD"/>
    <w:rsid w:val="001137DB"/>
    <w:rsid w:val="00115A3E"/>
    <w:rsid w:val="00120165"/>
    <w:rsid w:val="00121F16"/>
    <w:rsid w:val="00125598"/>
    <w:rsid w:val="00125E0A"/>
    <w:rsid w:val="00131F3E"/>
    <w:rsid w:val="00133BCA"/>
    <w:rsid w:val="001443FD"/>
    <w:rsid w:val="001445C4"/>
    <w:rsid w:val="00145971"/>
    <w:rsid w:val="00151917"/>
    <w:rsid w:val="001523FA"/>
    <w:rsid w:val="00152E38"/>
    <w:rsid w:val="001532CF"/>
    <w:rsid w:val="00153AD1"/>
    <w:rsid w:val="00157F58"/>
    <w:rsid w:val="00161DF3"/>
    <w:rsid w:val="00166835"/>
    <w:rsid w:val="00167AC5"/>
    <w:rsid w:val="001779FC"/>
    <w:rsid w:val="0018594B"/>
    <w:rsid w:val="00192F60"/>
    <w:rsid w:val="001A3C66"/>
    <w:rsid w:val="001A79A9"/>
    <w:rsid w:val="001B53E0"/>
    <w:rsid w:val="001C026E"/>
    <w:rsid w:val="001C1A84"/>
    <w:rsid w:val="001C5B98"/>
    <w:rsid w:val="001C6BA0"/>
    <w:rsid w:val="001D00AF"/>
    <w:rsid w:val="001D4E3E"/>
    <w:rsid w:val="001D53B5"/>
    <w:rsid w:val="001D5BFE"/>
    <w:rsid w:val="001D5C8C"/>
    <w:rsid w:val="001D7EE3"/>
    <w:rsid w:val="001E6AEC"/>
    <w:rsid w:val="001F16D2"/>
    <w:rsid w:val="001F2A7B"/>
    <w:rsid w:val="001F306E"/>
    <w:rsid w:val="001F6FF4"/>
    <w:rsid w:val="001F7664"/>
    <w:rsid w:val="00202A67"/>
    <w:rsid w:val="00203016"/>
    <w:rsid w:val="0020304F"/>
    <w:rsid w:val="00204C0B"/>
    <w:rsid w:val="0020733F"/>
    <w:rsid w:val="00211716"/>
    <w:rsid w:val="002159D2"/>
    <w:rsid w:val="00217458"/>
    <w:rsid w:val="00217DC8"/>
    <w:rsid w:val="00220C13"/>
    <w:rsid w:val="00220ED6"/>
    <w:rsid w:val="00225C74"/>
    <w:rsid w:val="00227410"/>
    <w:rsid w:val="00236B1F"/>
    <w:rsid w:val="00240D94"/>
    <w:rsid w:val="0024161E"/>
    <w:rsid w:val="00245273"/>
    <w:rsid w:val="00250625"/>
    <w:rsid w:val="00250716"/>
    <w:rsid w:val="0025131E"/>
    <w:rsid w:val="002550D0"/>
    <w:rsid w:val="002611EE"/>
    <w:rsid w:val="002632EB"/>
    <w:rsid w:val="002651D2"/>
    <w:rsid w:val="00275ABA"/>
    <w:rsid w:val="00277537"/>
    <w:rsid w:val="00280AE5"/>
    <w:rsid w:val="0028311C"/>
    <w:rsid w:val="0028524C"/>
    <w:rsid w:val="0029174D"/>
    <w:rsid w:val="002944FB"/>
    <w:rsid w:val="00295DDA"/>
    <w:rsid w:val="00296AFD"/>
    <w:rsid w:val="002A0180"/>
    <w:rsid w:val="002A08C1"/>
    <w:rsid w:val="002A29DA"/>
    <w:rsid w:val="002A59C8"/>
    <w:rsid w:val="002A5F54"/>
    <w:rsid w:val="002B1200"/>
    <w:rsid w:val="002B16C2"/>
    <w:rsid w:val="002B47D0"/>
    <w:rsid w:val="002B7D43"/>
    <w:rsid w:val="002C2C3F"/>
    <w:rsid w:val="002C3B05"/>
    <w:rsid w:val="002D7DAC"/>
    <w:rsid w:val="002E5D22"/>
    <w:rsid w:val="002E6EBA"/>
    <w:rsid w:val="002F310A"/>
    <w:rsid w:val="00301361"/>
    <w:rsid w:val="0030314E"/>
    <w:rsid w:val="00304518"/>
    <w:rsid w:val="00305B33"/>
    <w:rsid w:val="003211F3"/>
    <w:rsid w:val="00321500"/>
    <w:rsid w:val="00322265"/>
    <w:rsid w:val="003316EE"/>
    <w:rsid w:val="003319AA"/>
    <w:rsid w:val="00331F8E"/>
    <w:rsid w:val="0033298D"/>
    <w:rsid w:val="00332BBC"/>
    <w:rsid w:val="003330E6"/>
    <w:rsid w:val="00333578"/>
    <w:rsid w:val="00342F71"/>
    <w:rsid w:val="00343723"/>
    <w:rsid w:val="003468D6"/>
    <w:rsid w:val="00350122"/>
    <w:rsid w:val="0035035E"/>
    <w:rsid w:val="00357C01"/>
    <w:rsid w:val="00357D89"/>
    <w:rsid w:val="003609CD"/>
    <w:rsid w:val="00361C83"/>
    <w:rsid w:val="00362028"/>
    <w:rsid w:val="00364D48"/>
    <w:rsid w:val="00370829"/>
    <w:rsid w:val="00376BDE"/>
    <w:rsid w:val="003770BA"/>
    <w:rsid w:val="0037771C"/>
    <w:rsid w:val="00381C2D"/>
    <w:rsid w:val="00384CEC"/>
    <w:rsid w:val="003855BF"/>
    <w:rsid w:val="00386FFC"/>
    <w:rsid w:val="00393065"/>
    <w:rsid w:val="00393C5C"/>
    <w:rsid w:val="00395655"/>
    <w:rsid w:val="00397330"/>
    <w:rsid w:val="003A243D"/>
    <w:rsid w:val="003A350E"/>
    <w:rsid w:val="003A60DB"/>
    <w:rsid w:val="003A6AF6"/>
    <w:rsid w:val="003A6CB6"/>
    <w:rsid w:val="003B5115"/>
    <w:rsid w:val="003B5D01"/>
    <w:rsid w:val="003C08D7"/>
    <w:rsid w:val="003C25DA"/>
    <w:rsid w:val="003C38BE"/>
    <w:rsid w:val="003D7D23"/>
    <w:rsid w:val="003E47C3"/>
    <w:rsid w:val="003E515F"/>
    <w:rsid w:val="003F11B1"/>
    <w:rsid w:val="003F2D8C"/>
    <w:rsid w:val="003F435E"/>
    <w:rsid w:val="003F6CB1"/>
    <w:rsid w:val="0040132B"/>
    <w:rsid w:val="00403849"/>
    <w:rsid w:val="00404362"/>
    <w:rsid w:val="00407655"/>
    <w:rsid w:val="00410239"/>
    <w:rsid w:val="00412460"/>
    <w:rsid w:val="00414336"/>
    <w:rsid w:val="00434B3F"/>
    <w:rsid w:val="004350AB"/>
    <w:rsid w:val="00442DED"/>
    <w:rsid w:val="00443A90"/>
    <w:rsid w:val="00443AA0"/>
    <w:rsid w:val="004443F9"/>
    <w:rsid w:val="004446CD"/>
    <w:rsid w:val="004446F2"/>
    <w:rsid w:val="0044732D"/>
    <w:rsid w:val="00450766"/>
    <w:rsid w:val="00456747"/>
    <w:rsid w:val="00466D17"/>
    <w:rsid w:val="004676B2"/>
    <w:rsid w:val="004703D2"/>
    <w:rsid w:val="00470727"/>
    <w:rsid w:val="00471150"/>
    <w:rsid w:val="00473148"/>
    <w:rsid w:val="0047460A"/>
    <w:rsid w:val="00477467"/>
    <w:rsid w:val="00482B52"/>
    <w:rsid w:val="00487914"/>
    <w:rsid w:val="0049010C"/>
    <w:rsid w:val="0049023B"/>
    <w:rsid w:val="00492717"/>
    <w:rsid w:val="0049401D"/>
    <w:rsid w:val="00497043"/>
    <w:rsid w:val="0049710B"/>
    <w:rsid w:val="00497885"/>
    <w:rsid w:val="00497FF2"/>
    <w:rsid w:val="004C0882"/>
    <w:rsid w:val="004C133D"/>
    <w:rsid w:val="004C1415"/>
    <w:rsid w:val="004C1639"/>
    <w:rsid w:val="004C30BA"/>
    <w:rsid w:val="004C3E64"/>
    <w:rsid w:val="004D0EA6"/>
    <w:rsid w:val="004D1218"/>
    <w:rsid w:val="004D2203"/>
    <w:rsid w:val="004D52B8"/>
    <w:rsid w:val="004D67F5"/>
    <w:rsid w:val="004D73A4"/>
    <w:rsid w:val="004E5A17"/>
    <w:rsid w:val="004F056B"/>
    <w:rsid w:val="004F18BA"/>
    <w:rsid w:val="004F6C09"/>
    <w:rsid w:val="00502529"/>
    <w:rsid w:val="005025EC"/>
    <w:rsid w:val="00502C50"/>
    <w:rsid w:val="005035BB"/>
    <w:rsid w:val="00504B76"/>
    <w:rsid w:val="00510576"/>
    <w:rsid w:val="005134BA"/>
    <w:rsid w:val="00513A01"/>
    <w:rsid w:val="00515589"/>
    <w:rsid w:val="005204AB"/>
    <w:rsid w:val="00522901"/>
    <w:rsid w:val="0052295E"/>
    <w:rsid w:val="0053040A"/>
    <w:rsid w:val="00530983"/>
    <w:rsid w:val="005309D3"/>
    <w:rsid w:val="005314C3"/>
    <w:rsid w:val="00531BC5"/>
    <w:rsid w:val="00534386"/>
    <w:rsid w:val="0053469E"/>
    <w:rsid w:val="0053500A"/>
    <w:rsid w:val="00535B08"/>
    <w:rsid w:val="0053694A"/>
    <w:rsid w:val="0053735B"/>
    <w:rsid w:val="00542373"/>
    <w:rsid w:val="00545EB8"/>
    <w:rsid w:val="00547C76"/>
    <w:rsid w:val="0055318F"/>
    <w:rsid w:val="0055392E"/>
    <w:rsid w:val="00560332"/>
    <w:rsid w:val="00561C98"/>
    <w:rsid w:val="005621A0"/>
    <w:rsid w:val="00567721"/>
    <w:rsid w:val="0057044B"/>
    <w:rsid w:val="005711ED"/>
    <w:rsid w:val="00573EDE"/>
    <w:rsid w:val="00575465"/>
    <w:rsid w:val="005765D5"/>
    <w:rsid w:val="00576609"/>
    <w:rsid w:val="00576E64"/>
    <w:rsid w:val="005773C3"/>
    <w:rsid w:val="00577E5F"/>
    <w:rsid w:val="00580C43"/>
    <w:rsid w:val="0058641A"/>
    <w:rsid w:val="005956E6"/>
    <w:rsid w:val="005A18E2"/>
    <w:rsid w:val="005B07D2"/>
    <w:rsid w:val="005B26C6"/>
    <w:rsid w:val="005B2CFC"/>
    <w:rsid w:val="005B4152"/>
    <w:rsid w:val="005B6F04"/>
    <w:rsid w:val="005C771E"/>
    <w:rsid w:val="005D0830"/>
    <w:rsid w:val="005D2175"/>
    <w:rsid w:val="005D3EE7"/>
    <w:rsid w:val="005D4D0F"/>
    <w:rsid w:val="005D5772"/>
    <w:rsid w:val="005D7245"/>
    <w:rsid w:val="005E1EB7"/>
    <w:rsid w:val="005F3062"/>
    <w:rsid w:val="005F4825"/>
    <w:rsid w:val="005F6923"/>
    <w:rsid w:val="005F6948"/>
    <w:rsid w:val="00602CA2"/>
    <w:rsid w:val="00610938"/>
    <w:rsid w:val="00612745"/>
    <w:rsid w:val="0062125F"/>
    <w:rsid w:val="00626DD4"/>
    <w:rsid w:val="00627ABA"/>
    <w:rsid w:val="00631553"/>
    <w:rsid w:val="00634AB7"/>
    <w:rsid w:val="00635AD3"/>
    <w:rsid w:val="00645142"/>
    <w:rsid w:val="0064542B"/>
    <w:rsid w:val="00660E5E"/>
    <w:rsid w:val="00662D5B"/>
    <w:rsid w:val="006663F0"/>
    <w:rsid w:val="006753AA"/>
    <w:rsid w:val="00677DE6"/>
    <w:rsid w:val="006855C7"/>
    <w:rsid w:val="00690A49"/>
    <w:rsid w:val="0069429B"/>
    <w:rsid w:val="00697158"/>
    <w:rsid w:val="00697E32"/>
    <w:rsid w:val="006A22CE"/>
    <w:rsid w:val="006A2E0C"/>
    <w:rsid w:val="006B14E5"/>
    <w:rsid w:val="006B34FF"/>
    <w:rsid w:val="006B3F1A"/>
    <w:rsid w:val="006C1209"/>
    <w:rsid w:val="006C2861"/>
    <w:rsid w:val="006C43CB"/>
    <w:rsid w:val="006C6B71"/>
    <w:rsid w:val="006C725C"/>
    <w:rsid w:val="006D03BF"/>
    <w:rsid w:val="006D07D1"/>
    <w:rsid w:val="006D4C7C"/>
    <w:rsid w:val="006E1B93"/>
    <w:rsid w:val="006E4272"/>
    <w:rsid w:val="006E5D1F"/>
    <w:rsid w:val="006F0C47"/>
    <w:rsid w:val="006F2DB8"/>
    <w:rsid w:val="006F2E5B"/>
    <w:rsid w:val="006F2F88"/>
    <w:rsid w:val="006F31E9"/>
    <w:rsid w:val="006F3317"/>
    <w:rsid w:val="00700852"/>
    <w:rsid w:val="00707836"/>
    <w:rsid w:val="00710136"/>
    <w:rsid w:val="007150CA"/>
    <w:rsid w:val="0072111E"/>
    <w:rsid w:val="00722577"/>
    <w:rsid w:val="007262D6"/>
    <w:rsid w:val="0072661B"/>
    <w:rsid w:val="007366A8"/>
    <w:rsid w:val="00744BE5"/>
    <w:rsid w:val="00753B0C"/>
    <w:rsid w:val="007548AF"/>
    <w:rsid w:val="007629BC"/>
    <w:rsid w:val="007650B4"/>
    <w:rsid w:val="0076560E"/>
    <w:rsid w:val="00765F7F"/>
    <w:rsid w:val="0076721D"/>
    <w:rsid w:val="0077254F"/>
    <w:rsid w:val="0077496F"/>
    <w:rsid w:val="007763B0"/>
    <w:rsid w:val="00791401"/>
    <w:rsid w:val="007915D5"/>
    <w:rsid w:val="00796587"/>
    <w:rsid w:val="007A05B2"/>
    <w:rsid w:val="007A2F91"/>
    <w:rsid w:val="007A7907"/>
    <w:rsid w:val="007B175D"/>
    <w:rsid w:val="007B2E16"/>
    <w:rsid w:val="007B36F7"/>
    <w:rsid w:val="007B4736"/>
    <w:rsid w:val="007B70D2"/>
    <w:rsid w:val="007B73A8"/>
    <w:rsid w:val="007C377D"/>
    <w:rsid w:val="007C601C"/>
    <w:rsid w:val="007C6173"/>
    <w:rsid w:val="007C77F1"/>
    <w:rsid w:val="007D0413"/>
    <w:rsid w:val="007D3A2B"/>
    <w:rsid w:val="007D5554"/>
    <w:rsid w:val="007E1657"/>
    <w:rsid w:val="007E18E5"/>
    <w:rsid w:val="007E3DA2"/>
    <w:rsid w:val="007E5A59"/>
    <w:rsid w:val="007E657F"/>
    <w:rsid w:val="007F5236"/>
    <w:rsid w:val="00801F37"/>
    <w:rsid w:val="00806F99"/>
    <w:rsid w:val="00810DC2"/>
    <w:rsid w:val="00814156"/>
    <w:rsid w:val="0082733D"/>
    <w:rsid w:val="0083052E"/>
    <w:rsid w:val="00831A36"/>
    <w:rsid w:val="00834473"/>
    <w:rsid w:val="00835C1B"/>
    <w:rsid w:val="00837BD9"/>
    <w:rsid w:val="0084140B"/>
    <w:rsid w:val="00847308"/>
    <w:rsid w:val="00855044"/>
    <w:rsid w:val="00855CA6"/>
    <w:rsid w:val="00861A46"/>
    <w:rsid w:val="0086297C"/>
    <w:rsid w:val="00863C98"/>
    <w:rsid w:val="00865965"/>
    <w:rsid w:val="00865B20"/>
    <w:rsid w:val="00865F3E"/>
    <w:rsid w:val="00873DE8"/>
    <w:rsid w:val="0087615F"/>
    <w:rsid w:val="00880D21"/>
    <w:rsid w:val="00884792"/>
    <w:rsid w:val="0089363E"/>
    <w:rsid w:val="00895E95"/>
    <w:rsid w:val="008A3955"/>
    <w:rsid w:val="008A5DD8"/>
    <w:rsid w:val="008A64E7"/>
    <w:rsid w:val="008A758F"/>
    <w:rsid w:val="008B6F25"/>
    <w:rsid w:val="008D090F"/>
    <w:rsid w:val="008E1B3B"/>
    <w:rsid w:val="008E433C"/>
    <w:rsid w:val="008E5AC2"/>
    <w:rsid w:val="008F1029"/>
    <w:rsid w:val="008F356C"/>
    <w:rsid w:val="008F3F54"/>
    <w:rsid w:val="009061D8"/>
    <w:rsid w:val="009071FA"/>
    <w:rsid w:val="00912060"/>
    <w:rsid w:val="00912E9C"/>
    <w:rsid w:val="00916993"/>
    <w:rsid w:val="00921B25"/>
    <w:rsid w:val="009260D0"/>
    <w:rsid w:val="00926E16"/>
    <w:rsid w:val="0092752A"/>
    <w:rsid w:val="0093077E"/>
    <w:rsid w:val="009307A5"/>
    <w:rsid w:val="00931E04"/>
    <w:rsid w:val="0093623A"/>
    <w:rsid w:val="009379E1"/>
    <w:rsid w:val="0094035F"/>
    <w:rsid w:val="00943A79"/>
    <w:rsid w:val="009503BD"/>
    <w:rsid w:val="00952ACC"/>
    <w:rsid w:val="00954D02"/>
    <w:rsid w:val="00957B4B"/>
    <w:rsid w:val="009609E2"/>
    <w:rsid w:val="009638FD"/>
    <w:rsid w:val="00973F45"/>
    <w:rsid w:val="00975A9A"/>
    <w:rsid w:val="00975CDB"/>
    <w:rsid w:val="00977A8F"/>
    <w:rsid w:val="0098357F"/>
    <w:rsid w:val="00983F8B"/>
    <w:rsid w:val="00986CA3"/>
    <w:rsid w:val="009871B5"/>
    <w:rsid w:val="00990D48"/>
    <w:rsid w:val="00991128"/>
    <w:rsid w:val="00994EE8"/>
    <w:rsid w:val="0099654C"/>
    <w:rsid w:val="0099768D"/>
    <w:rsid w:val="00997A4D"/>
    <w:rsid w:val="009B0D95"/>
    <w:rsid w:val="009B278C"/>
    <w:rsid w:val="009C49D9"/>
    <w:rsid w:val="009C5EAD"/>
    <w:rsid w:val="009C6EFE"/>
    <w:rsid w:val="009D40A0"/>
    <w:rsid w:val="009E06F7"/>
    <w:rsid w:val="009E6729"/>
    <w:rsid w:val="009E7F3A"/>
    <w:rsid w:val="009F4657"/>
    <w:rsid w:val="009F622F"/>
    <w:rsid w:val="00A01350"/>
    <w:rsid w:val="00A067AF"/>
    <w:rsid w:val="00A11A3C"/>
    <w:rsid w:val="00A14B5F"/>
    <w:rsid w:val="00A16171"/>
    <w:rsid w:val="00A22525"/>
    <w:rsid w:val="00A415FA"/>
    <w:rsid w:val="00A41A1D"/>
    <w:rsid w:val="00A44E2D"/>
    <w:rsid w:val="00A46465"/>
    <w:rsid w:val="00A46BF2"/>
    <w:rsid w:val="00A5244D"/>
    <w:rsid w:val="00A53F4A"/>
    <w:rsid w:val="00A55008"/>
    <w:rsid w:val="00A612EE"/>
    <w:rsid w:val="00A63428"/>
    <w:rsid w:val="00A637DE"/>
    <w:rsid w:val="00A71A5B"/>
    <w:rsid w:val="00A723FA"/>
    <w:rsid w:val="00A72A10"/>
    <w:rsid w:val="00A77016"/>
    <w:rsid w:val="00A86B61"/>
    <w:rsid w:val="00A9197F"/>
    <w:rsid w:val="00A9243A"/>
    <w:rsid w:val="00A92E4E"/>
    <w:rsid w:val="00A94312"/>
    <w:rsid w:val="00A94345"/>
    <w:rsid w:val="00A961F1"/>
    <w:rsid w:val="00AA10C2"/>
    <w:rsid w:val="00AB02EA"/>
    <w:rsid w:val="00AB2DEB"/>
    <w:rsid w:val="00AB40B8"/>
    <w:rsid w:val="00AB7F36"/>
    <w:rsid w:val="00AC0214"/>
    <w:rsid w:val="00AC469D"/>
    <w:rsid w:val="00AC52CC"/>
    <w:rsid w:val="00AC5AD4"/>
    <w:rsid w:val="00AC72B2"/>
    <w:rsid w:val="00AD0112"/>
    <w:rsid w:val="00AE75B2"/>
    <w:rsid w:val="00AF0509"/>
    <w:rsid w:val="00AF09D4"/>
    <w:rsid w:val="00AF6D95"/>
    <w:rsid w:val="00AF74A2"/>
    <w:rsid w:val="00B03136"/>
    <w:rsid w:val="00B03AEE"/>
    <w:rsid w:val="00B03E56"/>
    <w:rsid w:val="00B2522A"/>
    <w:rsid w:val="00B374F7"/>
    <w:rsid w:val="00B4021F"/>
    <w:rsid w:val="00B43A85"/>
    <w:rsid w:val="00B4432A"/>
    <w:rsid w:val="00B44A04"/>
    <w:rsid w:val="00B44EC7"/>
    <w:rsid w:val="00B50905"/>
    <w:rsid w:val="00B51B59"/>
    <w:rsid w:val="00B566D4"/>
    <w:rsid w:val="00B611A9"/>
    <w:rsid w:val="00B62D50"/>
    <w:rsid w:val="00B63986"/>
    <w:rsid w:val="00B663FA"/>
    <w:rsid w:val="00B665B7"/>
    <w:rsid w:val="00B66727"/>
    <w:rsid w:val="00B706FC"/>
    <w:rsid w:val="00B80C8D"/>
    <w:rsid w:val="00B81732"/>
    <w:rsid w:val="00B82442"/>
    <w:rsid w:val="00B84D5C"/>
    <w:rsid w:val="00B86CF7"/>
    <w:rsid w:val="00B877FA"/>
    <w:rsid w:val="00B92531"/>
    <w:rsid w:val="00B97EFE"/>
    <w:rsid w:val="00BA3E04"/>
    <w:rsid w:val="00BA6154"/>
    <w:rsid w:val="00BA6AD5"/>
    <w:rsid w:val="00BB0A6D"/>
    <w:rsid w:val="00BB3E12"/>
    <w:rsid w:val="00BB5C08"/>
    <w:rsid w:val="00BB5C7D"/>
    <w:rsid w:val="00BB6511"/>
    <w:rsid w:val="00BB7B26"/>
    <w:rsid w:val="00BC0800"/>
    <w:rsid w:val="00BC0840"/>
    <w:rsid w:val="00BC691F"/>
    <w:rsid w:val="00BC73E5"/>
    <w:rsid w:val="00BD07A8"/>
    <w:rsid w:val="00BD07FB"/>
    <w:rsid w:val="00BD4C64"/>
    <w:rsid w:val="00BD4D6B"/>
    <w:rsid w:val="00BD586F"/>
    <w:rsid w:val="00BE0A9F"/>
    <w:rsid w:val="00BE2346"/>
    <w:rsid w:val="00BE55EF"/>
    <w:rsid w:val="00BE7EC9"/>
    <w:rsid w:val="00BF0CE5"/>
    <w:rsid w:val="00BF1FA9"/>
    <w:rsid w:val="00C046AB"/>
    <w:rsid w:val="00C13325"/>
    <w:rsid w:val="00C1332D"/>
    <w:rsid w:val="00C13544"/>
    <w:rsid w:val="00C168C2"/>
    <w:rsid w:val="00C23D65"/>
    <w:rsid w:val="00C272A7"/>
    <w:rsid w:val="00C312F9"/>
    <w:rsid w:val="00C3348C"/>
    <w:rsid w:val="00C41926"/>
    <w:rsid w:val="00C437BC"/>
    <w:rsid w:val="00C43CF9"/>
    <w:rsid w:val="00C445B5"/>
    <w:rsid w:val="00C44D06"/>
    <w:rsid w:val="00C4559D"/>
    <w:rsid w:val="00C52E85"/>
    <w:rsid w:val="00C55A0A"/>
    <w:rsid w:val="00C56E5E"/>
    <w:rsid w:val="00C57C6E"/>
    <w:rsid w:val="00C60D29"/>
    <w:rsid w:val="00C62873"/>
    <w:rsid w:val="00C65F17"/>
    <w:rsid w:val="00C66ACA"/>
    <w:rsid w:val="00C74CE3"/>
    <w:rsid w:val="00C816A9"/>
    <w:rsid w:val="00C8193C"/>
    <w:rsid w:val="00C87081"/>
    <w:rsid w:val="00C9375D"/>
    <w:rsid w:val="00C94AEA"/>
    <w:rsid w:val="00CA12CA"/>
    <w:rsid w:val="00CA1EF7"/>
    <w:rsid w:val="00CA42D6"/>
    <w:rsid w:val="00CA6174"/>
    <w:rsid w:val="00CB1E41"/>
    <w:rsid w:val="00CB61EC"/>
    <w:rsid w:val="00CC336A"/>
    <w:rsid w:val="00CC5F56"/>
    <w:rsid w:val="00CC6EA2"/>
    <w:rsid w:val="00CD6E70"/>
    <w:rsid w:val="00CE7A14"/>
    <w:rsid w:val="00CE7E66"/>
    <w:rsid w:val="00CF22AB"/>
    <w:rsid w:val="00CF39EE"/>
    <w:rsid w:val="00CF434F"/>
    <w:rsid w:val="00CF7FB0"/>
    <w:rsid w:val="00D02961"/>
    <w:rsid w:val="00D04200"/>
    <w:rsid w:val="00D1167C"/>
    <w:rsid w:val="00D132D3"/>
    <w:rsid w:val="00D1558D"/>
    <w:rsid w:val="00D1570D"/>
    <w:rsid w:val="00D213D6"/>
    <w:rsid w:val="00D2294D"/>
    <w:rsid w:val="00D23C14"/>
    <w:rsid w:val="00D33C3C"/>
    <w:rsid w:val="00D42F07"/>
    <w:rsid w:val="00D44B25"/>
    <w:rsid w:val="00D506ED"/>
    <w:rsid w:val="00D51338"/>
    <w:rsid w:val="00D53173"/>
    <w:rsid w:val="00D5355D"/>
    <w:rsid w:val="00D563A4"/>
    <w:rsid w:val="00D579C5"/>
    <w:rsid w:val="00D57EDE"/>
    <w:rsid w:val="00D60280"/>
    <w:rsid w:val="00D60DC5"/>
    <w:rsid w:val="00D63DA6"/>
    <w:rsid w:val="00D705F9"/>
    <w:rsid w:val="00D734A5"/>
    <w:rsid w:val="00D81508"/>
    <w:rsid w:val="00D840F5"/>
    <w:rsid w:val="00D84BEE"/>
    <w:rsid w:val="00D85642"/>
    <w:rsid w:val="00D87705"/>
    <w:rsid w:val="00D90E73"/>
    <w:rsid w:val="00D954D4"/>
    <w:rsid w:val="00DA1976"/>
    <w:rsid w:val="00DA4C01"/>
    <w:rsid w:val="00DA5E28"/>
    <w:rsid w:val="00DA7073"/>
    <w:rsid w:val="00DB3F16"/>
    <w:rsid w:val="00DB6902"/>
    <w:rsid w:val="00DC4533"/>
    <w:rsid w:val="00DC7965"/>
    <w:rsid w:val="00DD0C15"/>
    <w:rsid w:val="00DD476A"/>
    <w:rsid w:val="00DE07A3"/>
    <w:rsid w:val="00DE4BEE"/>
    <w:rsid w:val="00DE4CAE"/>
    <w:rsid w:val="00DE7D00"/>
    <w:rsid w:val="00E01655"/>
    <w:rsid w:val="00E0252E"/>
    <w:rsid w:val="00E02E87"/>
    <w:rsid w:val="00E065DA"/>
    <w:rsid w:val="00E14642"/>
    <w:rsid w:val="00E14A8B"/>
    <w:rsid w:val="00E21DBD"/>
    <w:rsid w:val="00E2232A"/>
    <w:rsid w:val="00E23DFB"/>
    <w:rsid w:val="00E23F27"/>
    <w:rsid w:val="00E24B6D"/>
    <w:rsid w:val="00E310C7"/>
    <w:rsid w:val="00E356F2"/>
    <w:rsid w:val="00E358E5"/>
    <w:rsid w:val="00E43D5E"/>
    <w:rsid w:val="00E445D4"/>
    <w:rsid w:val="00E4557F"/>
    <w:rsid w:val="00E47D80"/>
    <w:rsid w:val="00E55729"/>
    <w:rsid w:val="00E63ADE"/>
    <w:rsid w:val="00E65036"/>
    <w:rsid w:val="00E669A3"/>
    <w:rsid w:val="00E67214"/>
    <w:rsid w:val="00E71638"/>
    <w:rsid w:val="00E71B1B"/>
    <w:rsid w:val="00E73B30"/>
    <w:rsid w:val="00E74EA5"/>
    <w:rsid w:val="00E82FCC"/>
    <w:rsid w:val="00E83858"/>
    <w:rsid w:val="00E904E4"/>
    <w:rsid w:val="00E950B8"/>
    <w:rsid w:val="00E95404"/>
    <w:rsid w:val="00E966C6"/>
    <w:rsid w:val="00EA472A"/>
    <w:rsid w:val="00EA5427"/>
    <w:rsid w:val="00EB0100"/>
    <w:rsid w:val="00EB2B2E"/>
    <w:rsid w:val="00EB4E8A"/>
    <w:rsid w:val="00EC1A61"/>
    <w:rsid w:val="00EC2EF1"/>
    <w:rsid w:val="00EC6892"/>
    <w:rsid w:val="00EC785B"/>
    <w:rsid w:val="00ED16D3"/>
    <w:rsid w:val="00ED1849"/>
    <w:rsid w:val="00ED5A48"/>
    <w:rsid w:val="00EE1906"/>
    <w:rsid w:val="00EF2055"/>
    <w:rsid w:val="00EF5853"/>
    <w:rsid w:val="00EF5A8C"/>
    <w:rsid w:val="00EF7553"/>
    <w:rsid w:val="00F000C0"/>
    <w:rsid w:val="00F04EE5"/>
    <w:rsid w:val="00F0593C"/>
    <w:rsid w:val="00F1054F"/>
    <w:rsid w:val="00F13584"/>
    <w:rsid w:val="00F179A4"/>
    <w:rsid w:val="00F22BA0"/>
    <w:rsid w:val="00F23AB3"/>
    <w:rsid w:val="00F23CB8"/>
    <w:rsid w:val="00F24548"/>
    <w:rsid w:val="00F30F3E"/>
    <w:rsid w:val="00F33DE1"/>
    <w:rsid w:val="00F33F31"/>
    <w:rsid w:val="00F349F4"/>
    <w:rsid w:val="00F426EF"/>
    <w:rsid w:val="00F42A92"/>
    <w:rsid w:val="00F44D8B"/>
    <w:rsid w:val="00F45BDB"/>
    <w:rsid w:val="00F45DE8"/>
    <w:rsid w:val="00F50F8F"/>
    <w:rsid w:val="00F511B3"/>
    <w:rsid w:val="00F5241A"/>
    <w:rsid w:val="00F536F3"/>
    <w:rsid w:val="00F53C9F"/>
    <w:rsid w:val="00F54B03"/>
    <w:rsid w:val="00F61305"/>
    <w:rsid w:val="00F64867"/>
    <w:rsid w:val="00F7063F"/>
    <w:rsid w:val="00F706F2"/>
    <w:rsid w:val="00F70791"/>
    <w:rsid w:val="00F73670"/>
    <w:rsid w:val="00F73F05"/>
    <w:rsid w:val="00F748DB"/>
    <w:rsid w:val="00F77D57"/>
    <w:rsid w:val="00F822CA"/>
    <w:rsid w:val="00F84EFC"/>
    <w:rsid w:val="00F86BAC"/>
    <w:rsid w:val="00F9480A"/>
    <w:rsid w:val="00F962CE"/>
    <w:rsid w:val="00F97F15"/>
    <w:rsid w:val="00FA1E11"/>
    <w:rsid w:val="00FA39D6"/>
    <w:rsid w:val="00FA5EE5"/>
    <w:rsid w:val="00FB1E8F"/>
    <w:rsid w:val="00FC1787"/>
    <w:rsid w:val="00FC1BEC"/>
    <w:rsid w:val="00FC20DE"/>
    <w:rsid w:val="00FC459D"/>
    <w:rsid w:val="00FC5833"/>
    <w:rsid w:val="00FD1CBF"/>
    <w:rsid w:val="00FD2D45"/>
    <w:rsid w:val="00FD377F"/>
    <w:rsid w:val="00FD58BF"/>
    <w:rsid w:val="00FD7DE4"/>
    <w:rsid w:val="00FE043A"/>
    <w:rsid w:val="00FE21F3"/>
    <w:rsid w:val="00FE49A0"/>
    <w:rsid w:val="00FE64B3"/>
    <w:rsid w:val="00FE7EAB"/>
    <w:rsid w:val="00FF61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A2928"/>
  <w15:chartTrackingRefBased/>
  <w15:docId w15:val="{B2B17E45-A2C2-44F3-AF16-A789E356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1849"/>
    <w:pPr>
      <w:spacing w:after="0" w:line="240" w:lineRule="auto"/>
    </w:pPr>
    <w:rPr>
      <w:rFonts w:ascii="Arial" w:eastAsia="Times New Roman" w:hAnsi="Arial" w:cs="Times New Roman"/>
      <w:kern w:val="0"/>
      <w:lang w:eastAsia="de-DE"/>
      <w14:ligatures w14:val="none"/>
    </w:rPr>
  </w:style>
  <w:style w:type="paragraph" w:styleId="berschrift1">
    <w:name w:val="heading 1"/>
    <w:basedOn w:val="Standard"/>
    <w:next w:val="Textkrper"/>
    <w:link w:val="berschrift1Zchn"/>
    <w:qFormat/>
    <w:rsid w:val="00576E64"/>
    <w:pPr>
      <w:keepNext/>
      <w:numPr>
        <w:numId w:val="1"/>
      </w:numPr>
      <w:spacing w:before="480" w:after="120"/>
      <w:outlineLvl w:val="0"/>
    </w:pPr>
    <w:rPr>
      <w:rFonts w:cs="Arial"/>
      <w:b/>
      <w:bCs/>
      <w:kern w:val="32"/>
      <w:sz w:val="28"/>
      <w:szCs w:val="28"/>
    </w:rPr>
  </w:style>
  <w:style w:type="paragraph" w:styleId="berschrift2">
    <w:name w:val="heading 2"/>
    <w:basedOn w:val="Standard"/>
    <w:next w:val="Textkrper"/>
    <w:link w:val="berschrift2Zchn"/>
    <w:qFormat/>
    <w:rsid w:val="00576E64"/>
    <w:pPr>
      <w:keepNext/>
      <w:numPr>
        <w:ilvl w:val="1"/>
        <w:numId w:val="1"/>
      </w:numPr>
      <w:spacing w:before="480" w:after="120"/>
      <w:outlineLvl w:val="1"/>
    </w:pPr>
    <w:rPr>
      <w:rFonts w:cs="Arial"/>
      <w:b/>
      <w:bCs/>
      <w:iCs/>
      <w:sz w:val="24"/>
      <w:szCs w:val="28"/>
    </w:rPr>
  </w:style>
  <w:style w:type="paragraph" w:styleId="berschrift3">
    <w:name w:val="heading 3"/>
    <w:basedOn w:val="Standard"/>
    <w:next w:val="Textkrper"/>
    <w:link w:val="berschrift3Zchn"/>
    <w:qFormat/>
    <w:rsid w:val="00576E64"/>
    <w:pPr>
      <w:keepNext/>
      <w:numPr>
        <w:ilvl w:val="2"/>
        <w:numId w:val="1"/>
      </w:numPr>
      <w:spacing w:before="360" w:after="120"/>
      <w:outlineLvl w:val="2"/>
    </w:pPr>
    <w:rPr>
      <w:rFonts w:cs="Arial"/>
      <w:b/>
      <w:bCs/>
    </w:rPr>
  </w:style>
  <w:style w:type="paragraph" w:styleId="berschrift4">
    <w:name w:val="heading 4"/>
    <w:basedOn w:val="Standard"/>
    <w:next w:val="Textkrper"/>
    <w:link w:val="berschrift4Zchn"/>
    <w:qFormat/>
    <w:rsid w:val="00576E64"/>
    <w:pPr>
      <w:keepNext/>
      <w:numPr>
        <w:ilvl w:val="3"/>
        <w:numId w:val="1"/>
      </w:numPr>
      <w:spacing w:before="360" w:after="120"/>
      <w:outlineLvl w:val="3"/>
    </w:pPr>
    <w:rPr>
      <w:rFonts w:cs="Arial"/>
      <w:b/>
      <w:bCs/>
    </w:rPr>
  </w:style>
  <w:style w:type="paragraph" w:styleId="berschrift5">
    <w:name w:val="heading 5"/>
    <w:basedOn w:val="Standard"/>
    <w:next w:val="Standard"/>
    <w:link w:val="berschrift5Zchn"/>
    <w:uiPriority w:val="9"/>
    <w:semiHidden/>
    <w:unhideWhenUsed/>
    <w:qFormat/>
    <w:rsid w:val="00F349F4"/>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76E64"/>
    <w:rPr>
      <w:rFonts w:ascii="Arial" w:eastAsia="Times New Roman" w:hAnsi="Arial" w:cs="Arial"/>
      <w:b/>
      <w:bCs/>
      <w:kern w:val="32"/>
      <w:sz w:val="28"/>
      <w:szCs w:val="28"/>
      <w:lang w:eastAsia="de-DE"/>
      <w14:ligatures w14:val="none"/>
    </w:rPr>
  </w:style>
  <w:style w:type="character" w:customStyle="1" w:styleId="berschrift2Zchn">
    <w:name w:val="Überschrift 2 Zchn"/>
    <w:basedOn w:val="Absatz-Standardschriftart"/>
    <w:link w:val="berschrift2"/>
    <w:rsid w:val="00576E64"/>
    <w:rPr>
      <w:rFonts w:ascii="Arial" w:eastAsia="Times New Roman" w:hAnsi="Arial" w:cs="Arial"/>
      <w:b/>
      <w:bCs/>
      <w:iCs/>
      <w:kern w:val="0"/>
      <w:sz w:val="24"/>
      <w:szCs w:val="28"/>
      <w:lang w:eastAsia="de-DE"/>
      <w14:ligatures w14:val="none"/>
    </w:rPr>
  </w:style>
  <w:style w:type="character" w:customStyle="1" w:styleId="berschrift3Zchn">
    <w:name w:val="Überschrift 3 Zchn"/>
    <w:basedOn w:val="Absatz-Standardschriftart"/>
    <w:link w:val="berschrift3"/>
    <w:rsid w:val="00576E64"/>
    <w:rPr>
      <w:rFonts w:ascii="Arial" w:eastAsia="Times New Roman" w:hAnsi="Arial" w:cs="Arial"/>
      <w:b/>
      <w:bCs/>
      <w:kern w:val="0"/>
      <w:lang w:eastAsia="de-DE"/>
      <w14:ligatures w14:val="none"/>
    </w:rPr>
  </w:style>
  <w:style w:type="character" w:customStyle="1" w:styleId="berschrift4Zchn">
    <w:name w:val="Überschrift 4 Zchn"/>
    <w:basedOn w:val="Absatz-Standardschriftart"/>
    <w:link w:val="berschrift4"/>
    <w:rsid w:val="00576E64"/>
    <w:rPr>
      <w:rFonts w:ascii="Arial" w:eastAsia="Times New Roman" w:hAnsi="Arial" w:cs="Arial"/>
      <w:b/>
      <w:bCs/>
      <w:kern w:val="0"/>
      <w:lang w:eastAsia="de-DE"/>
      <w14:ligatures w14:val="none"/>
    </w:rPr>
  </w:style>
  <w:style w:type="paragraph" w:styleId="Textkrper">
    <w:name w:val="Body Text"/>
    <w:basedOn w:val="Standard"/>
    <w:link w:val="TextkrperZchn"/>
    <w:rsid w:val="00576E64"/>
    <w:pPr>
      <w:spacing w:before="120" w:after="120" w:line="280" w:lineRule="atLeast"/>
    </w:pPr>
  </w:style>
  <w:style w:type="character" w:customStyle="1" w:styleId="TextkrperZchn">
    <w:name w:val="Textkörper Zchn"/>
    <w:basedOn w:val="Absatz-Standardschriftart"/>
    <w:link w:val="Textkrper"/>
    <w:rsid w:val="00576E64"/>
    <w:rPr>
      <w:rFonts w:ascii="Arial" w:eastAsia="Times New Roman" w:hAnsi="Arial" w:cs="Times New Roman"/>
      <w:kern w:val="0"/>
      <w:lang w:eastAsia="de-DE"/>
      <w14:ligatures w14:val="none"/>
    </w:rPr>
  </w:style>
  <w:style w:type="paragraph" w:styleId="Kopfzeile">
    <w:name w:val="header"/>
    <w:basedOn w:val="Standard"/>
    <w:link w:val="KopfzeileZchn"/>
    <w:semiHidden/>
    <w:rsid w:val="00576E64"/>
    <w:pPr>
      <w:tabs>
        <w:tab w:val="center" w:pos="4536"/>
        <w:tab w:val="right" w:pos="9072"/>
      </w:tabs>
    </w:pPr>
    <w:rPr>
      <w:sz w:val="16"/>
    </w:rPr>
  </w:style>
  <w:style w:type="character" w:customStyle="1" w:styleId="KopfzeileZchn">
    <w:name w:val="Kopfzeile Zchn"/>
    <w:basedOn w:val="Absatz-Standardschriftart"/>
    <w:link w:val="Kopfzeile"/>
    <w:semiHidden/>
    <w:rsid w:val="00576E64"/>
    <w:rPr>
      <w:rFonts w:ascii="Arial" w:eastAsia="Times New Roman" w:hAnsi="Arial" w:cs="Times New Roman"/>
      <w:kern w:val="0"/>
      <w:sz w:val="16"/>
      <w:lang w:eastAsia="de-DE"/>
      <w14:ligatures w14:val="none"/>
    </w:rPr>
  </w:style>
  <w:style w:type="paragraph" w:styleId="Fuzeile">
    <w:name w:val="footer"/>
    <w:basedOn w:val="Standard"/>
    <w:link w:val="FuzeileZchn"/>
    <w:semiHidden/>
    <w:rsid w:val="00576E64"/>
    <w:pPr>
      <w:tabs>
        <w:tab w:val="center" w:pos="4860"/>
        <w:tab w:val="right" w:pos="9650"/>
      </w:tabs>
    </w:pPr>
    <w:rPr>
      <w:sz w:val="16"/>
    </w:rPr>
  </w:style>
  <w:style w:type="character" w:customStyle="1" w:styleId="FuzeileZchn">
    <w:name w:val="Fußzeile Zchn"/>
    <w:basedOn w:val="Absatz-Standardschriftart"/>
    <w:link w:val="Fuzeile"/>
    <w:semiHidden/>
    <w:rsid w:val="00576E64"/>
    <w:rPr>
      <w:rFonts w:ascii="Arial" w:eastAsia="Times New Roman" w:hAnsi="Arial" w:cs="Times New Roman"/>
      <w:kern w:val="0"/>
      <w:sz w:val="16"/>
      <w:lang w:eastAsia="de-DE"/>
      <w14:ligatures w14:val="none"/>
    </w:rPr>
  </w:style>
  <w:style w:type="character" w:styleId="Seitenzahl">
    <w:name w:val="page number"/>
    <w:basedOn w:val="Absatz-Standardschriftart"/>
    <w:semiHidden/>
    <w:rsid w:val="00576E64"/>
    <w:rPr>
      <w:rFonts w:ascii="Arial" w:hAnsi="Arial"/>
      <w:sz w:val="16"/>
      <w:szCs w:val="16"/>
    </w:rPr>
  </w:style>
  <w:style w:type="character" w:styleId="Platzhaltertext">
    <w:name w:val="Placeholder Text"/>
    <w:basedOn w:val="Absatz-Standardschriftart"/>
    <w:uiPriority w:val="99"/>
    <w:semiHidden/>
    <w:rsid w:val="00576E64"/>
    <w:rPr>
      <w:color w:val="808080"/>
    </w:rPr>
  </w:style>
  <w:style w:type="table" w:customStyle="1" w:styleId="TabellemitRahmen">
    <w:name w:val="Tabelle mit Rahmen"/>
    <w:basedOn w:val="NormaleTabelle"/>
    <w:rsid w:val="00576E64"/>
    <w:pPr>
      <w:spacing w:after="0" w:line="240" w:lineRule="auto"/>
    </w:pPr>
    <w:rPr>
      <w:rFonts w:ascii="Arial" w:eastAsia="Times New Roman" w:hAnsi="Arial" w:cs="Times New Roman"/>
      <w:kern w:val="0"/>
      <w:lang w:eastAsia="de-DE"/>
      <w14:ligatures w14:val="none"/>
    </w:rPr>
    <w:tblPr>
      <w:tblStyleRow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Pr>
    <w:tblStylePr w:type="firstRow">
      <w:rPr>
        <w:b w:val="0"/>
        <w:bCs/>
        <w:color w:val="auto"/>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tcPr>
    </w:tblStylePr>
    <w:tblStylePr w:type="lastRow">
      <w:rPr>
        <w:b w:val="0"/>
        <w:bCs/>
        <w:color w:val="auto"/>
      </w:rPr>
      <w:tblPr/>
      <w:tcPr>
        <w:tcBorders>
          <w:top w:val="single" w:sz="4" w:space="0" w:color="808080"/>
          <w:left w:val="single" w:sz="4" w:space="0" w:color="808080"/>
          <w:bottom w:val="single" w:sz="4" w:space="0" w:color="808080"/>
          <w:right w:val="single" w:sz="4" w:space="0" w:color="808080"/>
          <w:insideH w:val="nil"/>
          <w:insideV w:val="single" w:sz="4" w:space="0" w:color="808080"/>
          <w:tl2br w:val="nil"/>
          <w:tr2bl w:val="nil"/>
        </w:tcBorders>
      </w:tcPr>
    </w:tblStylePr>
    <w:tblStylePr w:type="firstCol">
      <w:pPr>
        <w:jc w:val="left"/>
      </w:pPr>
      <w:rPr>
        <w:b w:val="0"/>
        <w:bCs/>
      </w:rPr>
      <w:tblPr/>
      <w:tcPr>
        <w:tcBorders>
          <w:top w:val="single" w:sz="4" w:space="0" w:color="808080"/>
          <w:left w:val="single" w:sz="4" w:space="0" w:color="808080"/>
          <w:bottom w:val="single" w:sz="4" w:space="0" w:color="808080"/>
          <w:right w:val="single" w:sz="4" w:space="0" w:color="808080"/>
          <w:insideH w:val="nil"/>
          <w:insideV w:val="nil"/>
          <w:tl2br w:val="nil"/>
          <w:tr2bl w:val="nil"/>
        </w:tcBorders>
      </w:tcPr>
    </w:tblStylePr>
    <w:tblStylePr w:type="lastCol">
      <w:rPr>
        <w:b w:val="0"/>
        <w:bCs/>
      </w:rPr>
      <w:tblPr/>
      <w:tcPr>
        <w:tcBorders>
          <w:top w:val="single" w:sz="4" w:space="0" w:color="808080"/>
          <w:left w:val="single" w:sz="4" w:space="0" w:color="808080"/>
          <w:bottom w:val="single" w:sz="4" w:space="0" w:color="808080"/>
          <w:right w:val="single" w:sz="4" w:space="0" w:color="808080"/>
          <w:insideH w:val="nil"/>
          <w:insideV w:val="nil"/>
          <w:tl2br w:val="nil"/>
          <w:tr2bl w:val="nil"/>
        </w:tcBorders>
      </w:tcPr>
    </w:tblStylePr>
    <w:tblStylePr w:type="neCell">
      <w:rPr>
        <w:b w:val="0"/>
        <w:bCs/>
      </w:rPr>
      <w:tblPr/>
      <w:tcPr>
        <w:tcBorders>
          <w:left w:val="none" w:sz="0" w:space="0" w:color="auto"/>
          <w:tl2br w:val="none" w:sz="0" w:space="0" w:color="auto"/>
          <w:tr2bl w:val="none" w:sz="0" w:space="0" w:color="auto"/>
        </w:tcBorders>
      </w:tcPr>
    </w:tblStylePr>
    <w:tblStylePr w:type="swCell">
      <w:rPr>
        <w:b w:val="0"/>
        <w:bCs/>
      </w:rPr>
      <w:tblPr/>
      <w:tcPr>
        <w:tcBorders>
          <w:top w:val="single" w:sz="4" w:space="0" w:color="808080"/>
          <w:left w:val="single" w:sz="4" w:space="0" w:color="808080"/>
          <w:bottom w:val="single" w:sz="4" w:space="0" w:color="808080"/>
          <w:right w:val="single" w:sz="4" w:space="0" w:color="808080"/>
          <w:insideH w:val="nil"/>
          <w:insideV w:val="nil"/>
          <w:tl2br w:val="nil"/>
          <w:tr2bl w:val="nil"/>
        </w:tcBorders>
      </w:tcPr>
    </w:tblStylePr>
  </w:style>
  <w:style w:type="character" w:customStyle="1" w:styleId="Titelschrift">
    <w:name w:val="Titelschrift"/>
    <w:basedOn w:val="Absatz-Standardschriftart"/>
    <w:uiPriority w:val="1"/>
    <w:semiHidden/>
    <w:qFormat/>
    <w:rsid w:val="00576E64"/>
    <w:rPr>
      <w:rFonts w:ascii="Arial" w:hAnsi="Arial"/>
      <w:sz w:val="56"/>
      <w:szCs w:val="56"/>
    </w:rPr>
  </w:style>
  <w:style w:type="character" w:customStyle="1" w:styleId="Untertitelschrift">
    <w:name w:val="Untertitelschrift"/>
    <w:basedOn w:val="Absatz-Standardschriftart"/>
    <w:uiPriority w:val="1"/>
    <w:semiHidden/>
    <w:qFormat/>
    <w:rsid w:val="00576E64"/>
    <w:rPr>
      <w:rFonts w:ascii="Arial" w:hAnsi="Arial"/>
      <w:sz w:val="48"/>
    </w:rPr>
  </w:style>
  <w:style w:type="paragraph" w:styleId="Verzeichnis1">
    <w:name w:val="toc 1"/>
    <w:basedOn w:val="Standard"/>
    <w:next w:val="Standard"/>
    <w:autoRedefine/>
    <w:uiPriority w:val="39"/>
    <w:unhideWhenUsed/>
    <w:rsid w:val="00576E64"/>
    <w:pPr>
      <w:tabs>
        <w:tab w:val="left" w:pos="440"/>
        <w:tab w:val="right" w:leader="dot" w:pos="9628"/>
      </w:tabs>
      <w:spacing w:after="100"/>
    </w:pPr>
  </w:style>
  <w:style w:type="paragraph" w:styleId="Verzeichnis3">
    <w:name w:val="toc 3"/>
    <w:basedOn w:val="Standard"/>
    <w:next w:val="Standard"/>
    <w:autoRedefine/>
    <w:uiPriority w:val="39"/>
    <w:unhideWhenUsed/>
    <w:rsid w:val="00576E64"/>
    <w:pPr>
      <w:spacing w:after="100"/>
      <w:ind w:left="440"/>
    </w:pPr>
  </w:style>
  <w:style w:type="paragraph" w:styleId="Verzeichnis2">
    <w:name w:val="toc 2"/>
    <w:basedOn w:val="Standard"/>
    <w:next w:val="Standard"/>
    <w:autoRedefine/>
    <w:uiPriority w:val="39"/>
    <w:unhideWhenUsed/>
    <w:rsid w:val="00576E64"/>
    <w:pPr>
      <w:spacing w:after="100"/>
      <w:ind w:left="220"/>
    </w:pPr>
  </w:style>
  <w:style w:type="character" w:styleId="Hyperlink">
    <w:name w:val="Hyperlink"/>
    <w:basedOn w:val="Absatz-Standardschriftart"/>
    <w:uiPriority w:val="99"/>
    <w:rsid w:val="00576E64"/>
    <w:rPr>
      <w:color w:val="0563C1" w:themeColor="hyperlink"/>
      <w:u w:val="single"/>
    </w:rPr>
  </w:style>
  <w:style w:type="paragraph" w:customStyle="1" w:styleId="Anlagenberschrift2">
    <w:name w:val="Anlagenüberschrift 2"/>
    <w:basedOn w:val="berschrift2"/>
    <w:qFormat/>
    <w:rsid w:val="00576E64"/>
    <w:pPr>
      <w:numPr>
        <w:numId w:val="0"/>
      </w:numPr>
    </w:pPr>
  </w:style>
  <w:style w:type="table" w:styleId="Tabellenraster">
    <w:name w:val="Table Grid"/>
    <w:basedOn w:val="NormaleTabelle"/>
    <w:uiPriority w:val="59"/>
    <w:rsid w:val="0057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EA472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A472A"/>
    <w:rPr>
      <w:rFonts w:asciiTheme="majorHAnsi" w:eastAsiaTheme="majorEastAsia" w:hAnsiTheme="majorHAnsi" w:cstheme="majorBidi"/>
      <w:spacing w:val="-10"/>
      <w:kern w:val="28"/>
      <w:sz w:val="56"/>
      <w:szCs w:val="56"/>
      <w:lang w:eastAsia="de-DE"/>
      <w14:ligatures w14:val="none"/>
    </w:rPr>
  </w:style>
  <w:style w:type="character" w:customStyle="1" w:styleId="berschrift5Zchn">
    <w:name w:val="Überschrift 5 Zchn"/>
    <w:basedOn w:val="Absatz-Standardschriftart"/>
    <w:link w:val="berschrift5"/>
    <w:uiPriority w:val="9"/>
    <w:semiHidden/>
    <w:rsid w:val="00F349F4"/>
    <w:rPr>
      <w:rFonts w:asciiTheme="majorHAnsi" w:eastAsiaTheme="majorEastAsia" w:hAnsiTheme="majorHAnsi" w:cstheme="majorBidi"/>
      <w:color w:val="2F5496" w:themeColor="accent1" w:themeShade="BF"/>
      <w:kern w:val="0"/>
      <w:lang w:eastAsia="de-DE"/>
      <w14:ligatures w14:val="none"/>
    </w:rPr>
  </w:style>
  <w:style w:type="paragraph" w:styleId="Listenabsatz">
    <w:name w:val="List Paragraph"/>
    <w:basedOn w:val="Standard"/>
    <w:uiPriority w:val="34"/>
    <w:qFormat/>
    <w:rsid w:val="00F349F4"/>
    <w:pPr>
      <w:spacing w:after="200" w:line="276" w:lineRule="auto"/>
      <w:ind w:left="720"/>
      <w:contextualSpacing/>
    </w:pPr>
    <w:rPr>
      <w:rFonts w:asciiTheme="minorHAnsi" w:eastAsiaTheme="minorHAnsi" w:hAnsiTheme="minorHAnsi" w:cstheme="minorBidi"/>
      <w:kern w:val="2"/>
      <w:lang w:eastAsia="en-US"/>
      <w14:ligatures w14:val="standardContextual"/>
    </w:rPr>
  </w:style>
  <w:style w:type="paragraph" w:styleId="Inhaltsverzeichnisberschrift">
    <w:name w:val="TOC Heading"/>
    <w:basedOn w:val="berschrift1"/>
    <w:next w:val="Standard"/>
    <w:uiPriority w:val="39"/>
    <w:unhideWhenUsed/>
    <w:qFormat/>
    <w:rsid w:val="00101465"/>
    <w:pPr>
      <w:keepLines/>
      <w:numPr>
        <w:numId w:val="0"/>
      </w:num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rPr>
  </w:style>
  <w:style w:type="paragraph" w:styleId="Verzeichnis4">
    <w:name w:val="toc 4"/>
    <w:basedOn w:val="Standard"/>
    <w:next w:val="Standard"/>
    <w:autoRedefine/>
    <w:uiPriority w:val="39"/>
    <w:unhideWhenUsed/>
    <w:rsid w:val="00101465"/>
    <w:pPr>
      <w:spacing w:after="100"/>
      <w:ind w:left="660"/>
    </w:pPr>
  </w:style>
  <w:style w:type="table" w:styleId="Gitternetztabelle4Akzent1">
    <w:name w:val="Grid Table 4 Accent 1"/>
    <w:basedOn w:val="NormaleTabelle"/>
    <w:uiPriority w:val="49"/>
    <w:rsid w:val="008F1029"/>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tandardWeb">
    <w:name w:val="Normal (Web)"/>
    <w:basedOn w:val="Standard"/>
    <w:uiPriority w:val="99"/>
    <w:semiHidden/>
    <w:unhideWhenUsed/>
    <w:rsid w:val="005B6F04"/>
    <w:rPr>
      <w:rFonts w:ascii="Times New Roman" w:hAnsi="Times New Roman"/>
      <w:sz w:val="24"/>
      <w:szCs w:val="24"/>
    </w:rPr>
  </w:style>
  <w:style w:type="character" w:styleId="Kommentarzeichen">
    <w:name w:val="annotation reference"/>
    <w:basedOn w:val="Absatz-Standardschriftart"/>
    <w:uiPriority w:val="99"/>
    <w:semiHidden/>
    <w:unhideWhenUsed/>
    <w:rsid w:val="00F5241A"/>
    <w:rPr>
      <w:sz w:val="16"/>
      <w:szCs w:val="16"/>
    </w:rPr>
  </w:style>
  <w:style w:type="paragraph" w:styleId="Kommentartext">
    <w:name w:val="annotation text"/>
    <w:basedOn w:val="Standard"/>
    <w:link w:val="KommentartextZchn"/>
    <w:uiPriority w:val="99"/>
    <w:unhideWhenUsed/>
    <w:rsid w:val="00F5241A"/>
    <w:rPr>
      <w:sz w:val="20"/>
      <w:szCs w:val="20"/>
    </w:rPr>
  </w:style>
  <w:style w:type="character" w:customStyle="1" w:styleId="KommentartextZchn">
    <w:name w:val="Kommentartext Zchn"/>
    <w:basedOn w:val="Absatz-Standardschriftart"/>
    <w:link w:val="Kommentartext"/>
    <w:uiPriority w:val="99"/>
    <w:rsid w:val="00F5241A"/>
    <w:rPr>
      <w:rFonts w:ascii="Arial" w:eastAsia="Times New Roman" w:hAnsi="Arial"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F5241A"/>
    <w:rPr>
      <w:b/>
      <w:bCs/>
    </w:rPr>
  </w:style>
  <w:style w:type="character" w:customStyle="1" w:styleId="KommentarthemaZchn">
    <w:name w:val="Kommentarthema Zchn"/>
    <w:basedOn w:val="KommentartextZchn"/>
    <w:link w:val="Kommentarthema"/>
    <w:uiPriority w:val="99"/>
    <w:semiHidden/>
    <w:rsid w:val="00F5241A"/>
    <w:rPr>
      <w:rFonts w:ascii="Arial" w:eastAsia="Times New Roman" w:hAnsi="Arial" w:cs="Times New Roman"/>
      <w:b/>
      <w:bCs/>
      <w:kern w:val="0"/>
      <w:sz w:val="20"/>
      <w:szCs w:val="20"/>
      <w:lang w:eastAsia="de-DE"/>
      <w14:ligatures w14:val="none"/>
    </w:rPr>
  </w:style>
  <w:style w:type="character" w:styleId="Fett">
    <w:name w:val="Strong"/>
    <w:basedOn w:val="Absatz-Standardschriftart"/>
    <w:uiPriority w:val="22"/>
    <w:qFormat/>
    <w:rsid w:val="004C30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4406">
      <w:bodyDiv w:val="1"/>
      <w:marLeft w:val="0"/>
      <w:marRight w:val="0"/>
      <w:marTop w:val="0"/>
      <w:marBottom w:val="0"/>
      <w:divBdr>
        <w:top w:val="none" w:sz="0" w:space="0" w:color="auto"/>
        <w:left w:val="none" w:sz="0" w:space="0" w:color="auto"/>
        <w:bottom w:val="none" w:sz="0" w:space="0" w:color="auto"/>
        <w:right w:val="none" w:sz="0" w:space="0" w:color="auto"/>
      </w:divBdr>
    </w:div>
    <w:div w:id="75058838">
      <w:bodyDiv w:val="1"/>
      <w:marLeft w:val="0"/>
      <w:marRight w:val="0"/>
      <w:marTop w:val="0"/>
      <w:marBottom w:val="0"/>
      <w:divBdr>
        <w:top w:val="none" w:sz="0" w:space="0" w:color="auto"/>
        <w:left w:val="none" w:sz="0" w:space="0" w:color="auto"/>
        <w:bottom w:val="none" w:sz="0" w:space="0" w:color="auto"/>
        <w:right w:val="none" w:sz="0" w:space="0" w:color="auto"/>
      </w:divBdr>
    </w:div>
    <w:div w:id="81069557">
      <w:bodyDiv w:val="1"/>
      <w:marLeft w:val="0"/>
      <w:marRight w:val="0"/>
      <w:marTop w:val="0"/>
      <w:marBottom w:val="0"/>
      <w:divBdr>
        <w:top w:val="none" w:sz="0" w:space="0" w:color="auto"/>
        <w:left w:val="none" w:sz="0" w:space="0" w:color="auto"/>
        <w:bottom w:val="none" w:sz="0" w:space="0" w:color="auto"/>
        <w:right w:val="none" w:sz="0" w:space="0" w:color="auto"/>
      </w:divBdr>
    </w:div>
    <w:div w:id="89618250">
      <w:bodyDiv w:val="1"/>
      <w:marLeft w:val="0"/>
      <w:marRight w:val="0"/>
      <w:marTop w:val="0"/>
      <w:marBottom w:val="0"/>
      <w:divBdr>
        <w:top w:val="none" w:sz="0" w:space="0" w:color="auto"/>
        <w:left w:val="none" w:sz="0" w:space="0" w:color="auto"/>
        <w:bottom w:val="none" w:sz="0" w:space="0" w:color="auto"/>
        <w:right w:val="none" w:sz="0" w:space="0" w:color="auto"/>
      </w:divBdr>
    </w:div>
    <w:div w:id="140581910">
      <w:bodyDiv w:val="1"/>
      <w:marLeft w:val="0"/>
      <w:marRight w:val="0"/>
      <w:marTop w:val="0"/>
      <w:marBottom w:val="0"/>
      <w:divBdr>
        <w:top w:val="none" w:sz="0" w:space="0" w:color="auto"/>
        <w:left w:val="none" w:sz="0" w:space="0" w:color="auto"/>
        <w:bottom w:val="none" w:sz="0" w:space="0" w:color="auto"/>
        <w:right w:val="none" w:sz="0" w:space="0" w:color="auto"/>
      </w:divBdr>
    </w:div>
    <w:div w:id="142280033">
      <w:bodyDiv w:val="1"/>
      <w:marLeft w:val="0"/>
      <w:marRight w:val="0"/>
      <w:marTop w:val="0"/>
      <w:marBottom w:val="0"/>
      <w:divBdr>
        <w:top w:val="none" w:sz="0" w:space="0" w:color="auto"/>
        <w:left w:val="none" w:sz="0" w:space="0" w:color="auto"/>
        <w:bottom w:val="none" w:sz="0" w:space="0" w:color="auto"/>
        <w:right w:val="none" w:sz="0" w:space="0" w:color="auto"/>
      </w:divBdr>
    </w:div>
    <w:div w:id="154928198">
      <w:bodyDiv w:val="1"/>
      <w:marLeft w:val="0"/>
      <w:marRight w:val="0"/>
      <w:marTop w:val="0"/>
      <w:marBottom w:val="0"/>
      <w:divBdr>
        <w:top w:val="none" w:sz="0" w:space="0" w:color="auto"/>
        <w:left w:val="none" w:sz="0" w:space="0" w:color="auto"/>
        <w:bottom w:val="none" w:sz="0" w:space="0" w:color="auto"/>
        <w:right w:val="none" w:sz="0" w:space="0" w:color="auto"/>
      </w:divBdr>
    </w:div>
    <w:div w:id="164710513">
      <w:bodyDiv w:val="1"/>
      <w:marLeft w:val="0"/>
      <w:marRight w:val="0"/>
      <w:marTop w:val="0"/>
      <w:marBottom w:val="0"/>
      <w:divBdr>
        <w:top w:val="none" w:sz="0" w:space="0" w:color="auto"/>
        <w:left w:val="none" w:sz="0" w:space="0" w:color="auto"/>
        <w:bottom w:val="none" w:sz="0" w:space="0" w:color="auto"/>
        <w:right w:val="none" w:sz="0" w:space="0" w:color="auto"/>
      </w:divBdr>
    </w:div>
    <w:div w:id="182286608">
      <w:bodyDiv w:val="1"/>
      <w:marLeft w:val="0"/>
      <w:marRight w:val="0"/>
      <w:marTop w:val="0"/>
      <w:marBottom w:val="0"/>
      <w:divBdr>
        <w:top w:val="none" w:sz="0" w:space="0" w:color="auto"/>
        <w:left w:val="none" w:sz="0" w:space="0" w:color="auto"/>
        <w:bottom w:val="none" w:sz="0" w:space="0" w:color="auto"/>
        <w:right w:val="none" w:sz="0" w:space="0" w:color="auto"/>
      </w:divBdr>
    </w:div>
    <w:div w:id="229465373">
      <w:bodyDiv w:val="1"/>
      <w:marLeft w:val="0"/>
      <w:marRight w:val="0"/>
      <w:marTop w:val="0"/>
      <w:marBottom w:val="0"/>
      <w:divBdr>
        <w:top w:val="none" w:sz="0" w:space="0" w:color="auto"/>
        <w:left w:val="none" w:sz="0" w:space="0" w:color="auto"/>
        <w:bottom w:val="none" w:sz="0" w:space="0" w:color="auto"/>
        <w:right w:val="none" w:sz="0" w:space="0" w:color="auto"/>
      </w:divBdr>
    </w:div>
    <w:div w:id="270475197">
      <w:bodyDiv w:val="1"/>
      <w:marLeft w:val="0"/>
      <w:marRight w:val="0"/>
      <w:marTop w:val="0"/>
      <w:marBottom w:val="0"/>
      <w:divBdr>
        <w:top w:val="none" w:sz="0" w:space="0" w:color="auto"/>
        <w:left w:val="none" w:sz="0" w:space="0" w:color="auto"/>
        <w:bottom w:val="none" w:sz="0" w:space="0" w:color="auto"/>
        <w:right w:val="none" w:sz="0" w:space="0" w:color="auto"/>
      </w:divBdr>
    </w:div>
    <w:div w:id="288706756">
      <w:bodyDiv w:val="1"/>
      <w:marLeft w:val="0"/>
      <w:marRight w:val="0"/>
      <w:marTop w:val="0"/>
      <w:marBottom w:val="0"/>
      <w:divBdr>
        <w:top w:val="none" w:sz="0" w:space="0" w:color="auto"/>
        <w:left w:val="none" w:sz="0" w:space="0" w:color="auto"/>
        <w:bottom w:val="none" w:sz="0" w:space="0" w:color="auto"/>
        <w:right w:val="none" w:sz="0" w:space="0" w:color="auto"/>
      </w:divBdr>
    </w:div>
    <w:div w:id="301203881">
      <w:bodyDiv w:val="1"/>
      <w:marLeft w:val="0"/>
      <w:marRight w:val="0"/>
      <w:marTop w:val="0"/>
      <w:marBottom w:val="0"/>
      <w:divBdr>
        <w:top w:val="none" w:sz="0" w:space="0" w:color="auto"/>
        <w:left w:val="none" w:sz="0" w:space="0" w:color="auto"/>
        <w:bottom w:val="none" w:sz="0" w:space="0" w:color="auto"/>
        <w:right w:val="none" w:sz="0" w:space="0" w:color="auto"/>
      </w:divBdr>
    </w:div>
    <w:div w:id="337773181">
      <w:bodyDiv w:val="1"/>
      <w:marLeft w:val="0"/>
      <w:marRight w:val="0"/>
      <w:marTop w:val="0"/>
      <w:marBottom w:val="0"/>
      <w:divBdr>
        <w:top w:val="none" w:sz="0" w:space="0" w:color="auto"/>
        <w:left w:val="none" w:sz="0" w:space="0" w:color="auto"/>
        <w:bottom w:val="none" w:sz="0" w:space="0" w:color="auto"/>
        <w:right w:val="none" w:sz="0" w:space="0" w:color="auto"/>
      </w:divBdr>
      <w:divsChild>
        <w:div w:id="1395855924">
          <w:marLeft w:val="0"/>
          <w:marRight w:val="0"/>
          <w:marTop w:val="0"/>
          <w:marBottom w:val="0"/>
          <w:divBdr>
            <w:top w:val="none" w:sz="0" w:space="0" w:color="auto"/>
            <w:left w:val="none" w:sz="0" w:space="0" w:color="auto"/>
            <w:bottom w:val="none" w:sz="0" w:space="0" w:color="auto"/>
            <w:right w:val="none" w:sz="0" w:space="0" w:color="auto"/>
          </w:divBdr>
          <w:divsChild>
            <w:div w:id="616180287">
              <w:marLeft w:val="0"/>
              <w:marRight w:val="0"/>
              <w:marTop w:val="0"/>
              <w:marBottom w:val="0"/>
              <w:divBdr>
                <w:top w:val="none" w:sz="0" w:space="0" w:color="auto"/>
                <w:left w:val="none" w:sz="0" w:space="0" w:color="auto"/>
                <w:bottom w:val="none" w:sz="0" w:space="0" w:color="auto"/>
                <w:right w:val="none" w:sz="0" w:space="0" w:color="auto"/>
              </w:divBdr>
              <w:divsChild>
                <w:div w:id="74284692">
                  <w:marLeft w:val="0"/>
                  <w:marRight w:val="0"/>
                  <w:marTop w:val="0"/>
                  <w:marBottom w:val="0"/>
                  <w:divBdr>
                    <w:top w:val="none" w:sz="0" w:space="0" w:color="auto"/>
                    <w:left w:val="none" w:sz="0" w:space="0" w:color="auto"/>
                    <w:bottom w:val="none" w:sz="0" w:space="0" w:color="auto"/>
                    <w:right w:val="none" w:sz="0" w:space="0" w:color="auto"/>
                  </w:divBdr>
                  <w:divsChild>
                    <w:div w:id="5293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90263">
          <w:marLeft w:val="0"/>
          <w:marRight w:val="0"/>
          <w:marTop w:val="0"/>
          <w:marBottom w:val="0"/>
          <w:divBdr>
            <w:top w:val="none" w:sz="0" w:space="0" w:color="auto"/>
            <w:left w:val="none" w:sz="0" w:space="0" w:color="auto"/>
            <w:bottom w:val="none" w:sz="0" w:space="0" w:color="auto"/>
            <w:right w:val="none" w:sz="0" w:space="0" w:color="auto"/>
          </w:divBdr>
          <w:divsChild>
            <w:div w:id="1957371011">
              <w:marLeft w:val="0"/>
              <w:marRight w:val="0"/>
              <w:marTop w:val="0"/>
              <w:marBottom w:val="0"/>
              <w:divBdr>
                <w:top w:val="none" w:sz="0" w:space="0" w:color="auto"/>
                <w:left w:val="none" w:sz="0" w:space="0" w:color="auto"/>
                <w:bottom w:val="none" w:sz="0" w:space="0" w:color="auto"/>
                <w:right w:val="none" w:sz="0" w:space="0" w:color="auto"/>
              </w:divBdr>
              <w:divsChild>
                <w:div w:id="1298949800">
                  <w:marLeft w:val="0"/>
                  <w:marRight w:val="0"/>
                  <w:marTop w:val="0"/>
                  <w:marBottom w:val="0"/>
                  <w:divBdr>
                    <w:top w:val="none" w:sz="0" w:space="0" w:color="auto"/>
                    <w:left w:val="none" w:sz="0" w:space="0" w:color="auto"/>
                    <w:bottom w:val="none" w:sz="0" w:space="0" w:color="auto"/>
                    <w:right w:val="none" w:sz="0" w:space="0" w:color="auto"/>
                  </w:divBdr>
                  <w:divsChild>
                    <w:div w:id="14657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3255">
      <w:bodyDiv w:val="1"/>
      <w:marLeft w:val="0"/>
      <w:marRight w:val="0"/>
      <w:marTop w:val="0"/>
      <w:marBottom w:val="0"/>
      <w:divBdr>
        <w:top w:val="none" w:sz="0" w:space="0" w:color="auto"/>
        <w:left w:val="none" w:sz="0" w:space="0" w:color="auto"/>
        <w:bottom w:val="none" w:sz="0" w:space="0" w:color="auto"/>
        <w:right w:val="none" w:sz="0" w:space="0" w:color="auto"/>
      </w:divBdr>
    </w:div>
    <w:div w:id="360862064">
      <w:bodyDiv w:val="1"/>
      <w:marLeft w:val="0"/>
      <w:marRight w:val="0"/>
      <w:marTop w:val="0"/>
      <w:marBottom w:val="0"/>
      <w:divBdr>
        <w:top w:val="none" w:sz="0" w:space="0" w:color="auto"/>
        <w:left w:val="none" w:sz="0" w:space="0" w:color="auto"/>
        <w:bottom w:val="none" w:sz="0" w:space="0" w:color="auto"/>
        <w:right w:val="none" w:sz="0" w:space="0" w:color="auto"/>
      </w:divBdr>
    </w:div>
    <w:div w:id="371619622">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411314509">
      <w:bodyDiv w:val="1"/>
      <w:marLeft w:val="0"/>
      <w:marRight w:val="0"/>
      <w:marTop w:val="0"/>
      <w:marBottom w:val="0"/>
      <w:divBdr>
        <w:top w:val="none" w:sz="0" w:space="0" w:color="auto"/>
        <w:left w:val="none" w:sz="0" w:space="0" w:color="auto"/>
        <w:bottom w:val="none" w:sz="0" w:space="0" w:color="auto"/>
        <w:right w:val="none" w:sz="0" w:space="0" w:color="auto"/>
      </w:divBdr>
    </w:div>
    <w:div w:id="417215655">
      <w:bodyDiv w:val="1"/>
      <w:marLeft w:val="0"/>
      <w:marRight w:val="0"/>
      <w:marTop w:val="0"/>
      <w:marBottom w:val="0"/>
      <w:divBdr>
        <w:top w:val="none" w:sz="0" w:space="0" w:color="auto"/>
        <w:left w:val="none" w:sz="0" w:space="0" w:color="auto"/>
        <w:bottom w:val="none" w:sz="0" w:space="0" w:color="auto"/>
        <w:right w:val="none" w:sz="0" w:space="0" w:color="auto"/>
      </w:divBdr>
    </w:div>
    <w:div w:id="432554012">
      <w:bodyDiv w:val="1"/>
      <w:marLeft w:val="0"/>
      <w:marRight w:val="0"/>
      <w:marTop w:val="0"/>
      <w:marBottom w:val="0"/>
      <w:divBdr>
        <w:top w:val="none" w:sz="0" w:space="0" w:color="auto"/>
        <w:left w:val="none" w:sz="0" w:space="0" w:color="auto"/>
        <w:bottom w:val="none" w:sz="0" w:space="0" w:color="auto"/>
        <w:right w:val="none" w:sz="0" w:space="0" w:color="auto"/>
      </w:divBdr>
    </w:div>
    <w:div w:id="442120016">
      <w:bodyDiv w:val="1"/>
      <w:marLeft w:val="0"/>
      <w:marRight w:val="0"/>
      <w:marTop w:val="0"/>
      <w:marBottom w:val="0"/>
      <w:divBdr>
        <w:top w:val="none" w:sz="0" w:space="0" w:color="auto"/>
        <w:left w:val="none" w:sz="0" w:space="0" w:color="auto"/>
        <w:bottom w:val="none" w:sz="0" w:space="0" w:color="auto"/>
        <w:right w:val="none" w:sz="0" w:space="0" w:color="auto"/>
      </w:divBdr>
    </w:div>
    <w:div w:id="503474724">
      <w:bodyDiv w:val="1"/>
      <w:marLeft w:val="0"/>
      <w:marRight w:val="0"/>
      <w:marTop w:val="0"/>
      <w:marBottom w:val="0"/>
      <w:divBdr>
        <w:top w:val="none" w:sz="0" w:space="0" w:color="auto"/>
        <w:left w:val="none" w:sz="0" w:space="0" w:color="auto"/>
        <w:bottom w:val="none" w:sz="0" w:space="0" w:color="auto"/>
        <w:right w:val="none" w:sz="0" w:space="0" w:color="auto"/>
      </w:divBdr>
    </w:div>
    <w:div w:id="506134866">
      <w:bodyDiv w:val="1"/>
      <w:marLeft w:val="0"/>
      <w:marRight w:val="0"/>
      <w:marTop w:val="0"/>
      <w:marBottom w:val="0"/>
      <w:divBdr>
        <w:top w:val="none" w:sz="0" w:space="0" w:color="auto"/>
        <w:left w:val="none" w:sz="0" w:space="0" w:color="auto"/>
        <w:bottom w:val="none" w:sz="0" w:space="0" w:color="auto"/>
        <w:right w:val="none" w:sz="0" w:space="0" w:color="auto"/>
      </w:divBdr>
    </w:div>
    <w:div w:id="519197618">
      <w:bodyDiv w:val="1"/>
      <w:marLeft w:val="0"/>
      <w:marRight w:val="0"/>
      <w:marTop w:val="0"/>
      <w:marBottom w:val="0"/>
      <w:divBdr>
        <w:top w:val="none" w:sz="0" w:space="0" w:color="auto"/>
        <w:left w:val="none" w:sz="0" w:space="0" w:color="auto"/>
        <w:bottom w:val="none" w:sz="0" w:space="0" w:color="auto"/>
        <w:right w:val="none" w:sz="0" w:space="0" w:color="auto"/>
      </w:divBdr>
    </w:div>
    <w:div w:id="555703010">
      <w:bodyDiv w:val="1"/>
      <w:marLeft w:val="0"/>
      <w:marRight w:val="0"/>
      <w:marTop w:val="0"/>
      <w:marBottom w:val="0"/>
      <w:divBdr>
        <w:top w:val="none" w:sz="0" w:space="0" w:color="auto"/>
        <w:left w:val="none" w:sz="0" w:space="0" w:color="auto"/>
        <w:bottom w:val="none" w:sz="0" w:space="0" w:color="auto"/>
        <w:right w:val="none" w:sz="0" w:space="0" w:color="auto"/>
      </w:divBdr>
    </w:div>
    <w:div w:id="573853817">
      <w:bodyDiv w:val="1"/>
      <w:marLeft w:val="0"/>
      <w:marRight w:val="0"/>
      <w:marTop w:val="0"/>
      <w:marBottom w:val="0"/>
      <w:divBdr>
        <w:top w:val="none" w:sz="0" w:space="0" w:color="auto"/>
        <w:left w:val="none" w:sz="0" w:space="0" w:color="auto"/>
        <w:bottom w:val="none" w:sz="0" w:space="0" w:color="auto"/>
        <w:right w:val="none" w:sz="0" w:space="0" w:color="auto"/>
      </w:divBdr>
    </w:div>
    <w:div w:id="587884543">
      <w:bodyDiv w:val="1"/>
      <w:marLeft w:val="0"/>
      <w:marRight w:val="0"/>
      <w:marTop w:val="0"/>
      <w:marBottom w:val="0"/>
      <w:divBdr>
        <w:top w:val="none" w:sz="0" w:space="0" w:color="auto"/>
        <w:left w:val="none" w:sz="0" w:space="0" w:color="auto"/>
        <w:bottom w:val="none" w:sz="0" w:space="0" w:color="auto"/>
        <w:right w:val="none" w:sz="0" w:space="0" w:color="auto"/>
      </w:divBdr>
    </w:div>
    <w:div w:id="635573151">
      <w:bodyDiv w:val="1"/>
      <w:marLeft w:val="0"/>
      <w:marRight w:val="0"/>
      <w:marTop w:val="0"/>
      <w:marBottom w:val="0"/>
      <w:divBdr>
        <w:top w:val="none" w:sz="0" w:space="0" w:color="auto"/>
        <w:left w:val="none" w:sz="0" w:space="0" w:color="auto"/>
        <w:bottom w:val="none" w:sz="0" w:space="0" w:color="auto"/>
        <w:right w:val="none" w:sz="0" w:space="0" w:color="auto"/>
      </w:divBdr>
    </w:div>
    <w:div w:id="690763199">
      <w:bodyDiv w:val="1"/>
      <w:marLeft w:val="0"/>
      <w:marRight w:val="0"/>
      <w:marTop w:val="0"/>
      <w:marBottom w:val="0"/>
      <w:divBdr>
        <w:top w:val="none" w:sz="0" w:space="0" w:color="auto"/>
        <w:left w:val="none" w:sz="0" w:space="0" w:color="auto"/>
        <w:bottom w:val="none" w:sz="0" w:space="0" w:color="auto"/>
        <w:right w:val="none" w:sz="0" w:space="0" w:color="auto"/>
      </w:divBdr>
    </w:div>
    <w:div w:id="699357815">
      <w:bodyDiv w:val="1"/>
      <w:marLeft w:val="0"/>
      <w:marRight w:val="0"/>
      <w:marTop w:val="0"/>
      <w:marBottom w:val="0"/>
      <w:divBdr>
        <w:top w:val="none" w:sz="0" w:space="0" w:color="auto"/>
        <w:left w:val="none" w:sz="0" w:space="0" w:color="auto"/>
        <w:bottom w:val="none" w:sz="0" w:space="0" w:color="auto"/>
        <w:right w:val="none" w:sz="0" w:space="0" w:color="auto"/>
      </w:divBdr>
    </w:div>
    <w:div w:id="706562104">
      <w:bodyDiv w:val="1"/>
      <w:marLeft w:val="0"/>
      <w:marRight w:val="0"/>
      <w:marTop w:val="0"/>
      <w:marBottom w:val="0"/>
      <w:divBdr>
        <w:top w:val="none" w:sz="0" w:space="0" w:color="auto"/>
        <w:left w:val="none" w:sz="0" w:space="0" w:color="auto"/>
        <w:bottom w:val="none" w:sz="0" w:space="0" w:color="auto"/>
        <w:right w:val="none" w:sz="0" w:space="0" w:color="auto"/>
      </w:divBdr>
    </w:div>
    <w:div w:id="712190053">
      <w:bodyDiv w:val="1"/>
      <w:marLeft w:val="0"/>
      <w:marRight w:val="0"/>
      <w:marTop w:val="0"/>
      <w:marBottom w:val="0"/>
      <w:divBdr>
        <w:top w:val="none" w:sz="0" w:space="0" w:color="auto"/>
        <w:left w:val="none" w:sz="0" w:space="0" w:color="auto"/>
        <w:bottom w:val="none" w:sz="0" w:space="0" w:color="auto"/>
        <w:right w:val="none" w:sz="0" w:space="0" w:color="auto"/>
      </w:divBdr>
    </w:div>
    <w:div w:id="723481475">
      <w:bodyDiv w:val="1"/>
      <w:marLeft w:val="0"/>
      <w:marRight w:val="0"/>
      <w:marTop w:val="0"/>
      <w:marBottom w:val="0"/>
      <w:divBdr>
        <w:top w:val="none" w:sz="0" w:space="0" w:color="auto"/>
        <w:left w:val="none" w:sz="0" w:space="0" w:color="auto"/>
        <w:bottom w:val="none" w:sz="0" w:space="0" w:color="auto"/>
        <w:right w:val="none" w:sz="0" w:space="0" w:color="auto"/>
      </w:divBdr>
    </w:div>
    <w:div w:id="738986805">
      <w:bodyDiv w:val="1"/>
      <w:marLeft w:val="0"/>
      <w:marRight w:val="0"/>
      <w:marTop w:val="0"/>
      <w:marBottom w:val="0"/>
      <w:divBdr>
        <w:top w:val="none" w:sz="0" w:space="0" w:color="auto"/>
        <w:left w:val="none" w:sz="0" w:space="0" w:color="auto"/>
        <w:bottom w:val="none" w:sz="0" w:space="0" w:color="auto"/>
        <w:right w:val="none" w:sz="0" w:space="0" w:color="auto"/>
      </w:divBdr>
    </w:div>
    <w:div w:id="747654889">
      <w:bodyDiv w:val="1"/>
      <w:marLeft w:val="0"/>
      <w:marRight w:val="0"/>
      <w:marTop w:val="0"/>
      <w:marBottom w:val="0"/>
      <w:divBdr>
        <w:top w:val="none" w:sz="0" w:space="0" w:color="auto"/>
        <w:left w:val="none" w:sz="0" w:space="0" w:color="auto"/>
        <w:bottom w:val="none" w:sz="0" w:space="0" w:color="auto"/>
        <w:right w:val="none" w:sz="0" w:space="0" w:color="auto"/>
      </w:divBdr>
    </w:div>
    <w:div w:id="752513761">
      <w:bodyDiv w:val="1"/>
      <w:marLeft w:val="0"/>
      <w:marRight w:val="0"/>
      <w:marTop w:val="0"/>
      <w:marBottom w:val="0"/>
      <w:divBdr>
        <w:top w:val="none" w:sz="0" w:space="0" w:color="auto"/>
        <w:left w:val="none" w:sz="0" w:space="0" w:color="auto"/>
        <w:bottom w:val="none" w:sz="0" w:space="0" w:color="auto"/>
        <w:right w:val="none" w:sz="0" w:space="0" w:color="auto"/>
      </w:divBdr>
    </w:div>
    <w:div w:id="817649306">
      <w:bodyDiv w:val="1"/>
      <w:marLeft w:val="0"/>
      <w:marRight w:val="0"/>
      <w:marTop w:val="0"/>
      <w:marBottom w:val="0"/>
      <w:divBdr>
        <w:top w:val="none" w:sz="0" w:space="0" w:color="auto"/>
        <w:left w:val="none" w:sz="0" w:space="0" w:color="auto"/>
        <w:bottom w:val="none" w:sz="0" w:space="0" w:color="auto"/>
        <w:right w:val="none" w:sz="0" w:space="0" w:color="auto"/>
      </w:divBdr>
    </w:div>
    <w:div w:id="824081078">
      <w:bodyDiv w:val="1"/>
      <w:marLeft w:val="0"/>
      <w:marRight w:val="0"/>
      <w:marTop w:val="0"/>
      <w:marBottom w:val="0"/>
      <w:divBdr>
        <w:top w:val="none" w:sz="0" w:space="0" w:color="auto"/>
        <w:left w:val="none" w:sz="0" w:space="0" w:color="auto"/>
        <w:bottom w:val="none" w:sz="0" w:space="0" w:color="auto"/>
        <w:right w:val="none" w:sz="0" w:space="0" w:color="auto"/>
      </w:divBdr>
    </w:div>
    <w:div w:id="859128539">
      <w:bodyDiv w:val="1"/>
      <w:marLeft w:val="0"/>
      <w:marRight w:val="0"/>
      <w:marTop w:val="0"/>
      <w:marBottom w:val="0"/>
      <w:divBdr>
        <w:top w:val="none" w:sz="0" w:space="0" w:color="auto"/>
        <w:left w:val="none" w:sz="0" w:space="0" w:color="auto"/>
        <w:bottom w:val="none" w:sz="0" w:space="0" w:color="auto"/>
        <w:right w:val="none" w:sz="0" w:space="0" w:color="auto"/>
      </w:divBdr>
    </w:div>
    <w:div w:id="884175465">
      <w:bodyDiv w:val="1"/>
      <w:marLeft w:val="0"/>
      <w:marRight w:val="0"/>
      <w:marTop w:val="0"/>
      <w:marBottom w:val="0"/>
      <w:divBdr>
        <w:top w:val="none" w:sz="0" w:space="0" w:color="auto"/>
        <w:left w:val="none" w:sz="0" w:space="0" w:color="auto"/>
        <w:bottom w:val="none" w:sz="0" w:space="0" w:color="auto"/>
        <w:right w:val="none" w:sz="0" w:space="0" w:color="auto"/>
      </w:divBdr>
    </w:div>
    <w:div w:id="905996037">
      <w:bodyDiv w:val="1"/>
      <w:marLeft w:val="0"/>
      <w:marRight w:val="0"/>
      <w:marTop w:val="0"/>
      <w:marBottom w:val="0"/>
      <w:divBdr>
        <w:top w:val="none" w:sz="0" w:space="0" w:color="auto"/>
        <w:left w:val="none" w:sz="0" w:space="0" w:color="auto"/>
        <w:bottom w:val="none" w:sz="0" w:space="0" w:color="auto"/>
        <w:right w:val="none" w:sz="0" w:space="0" w:color="auto"/>
      </w:divBdr>
      <w:divsChild>
        <w:div w:id="255870592">
          <w:marLeft w:val="0"/>
          <w:marRight w:val="0"/>
          <w:marTop w:val="0"/>
          <w:marBottom w:val="0"/>
          <w:divBdr>
            <w:top w:val="none" w:sz="0" w:space="0" w:color="auto"/>
            <w:left w:val="none" w:sz="0" w:space="0" w:color="auto"/>
            <w:bottom w:val="none" w:sz="0" w:space="0" w:color="auto"/>
            <w:right w:val="none" w:sz="0" w:space="0" w:color="auto"/>
          </w:divBdr>
          <w:divsChild>
            <w:div w:id="1218784623">
              <w:marLeft w:val="0"/>
              <w:marRight w:val="0"/>
              <w:marTop w:val="0"/>
              <w:marBottom w:val="0"/>
              <w:divBdr>
                <w:top w:val="none" w:sz="0" w:space="0" w:color="auto"/>
                <w:left w:val="none" w:sz="0" w:space="0" w:color="auto"/>
                <w:bottom w:val="none" w:sz="0" w:space="0" w:color="auto"/>
                <w:right w:val="none" w:sz="0" w:space="0" w:color="auto"/>
              </w:divBdr>
              <w:divsChild>
                <w:div w:id="1933933605">
                  <w:marLeft w:val="0"/>
                  <w:marRight w:val="0"/>
                  <w:marTop w:val="0"/>
                  <w:marBottom w:val="0"/>
                  <w:divBdr>
                    <w:top w:val="none" w:sz="0" w:space="0" w:color="auto"/>
                    <w:left w:val="none" w:sz="0" w:space="0" w:color="auto"/>
                    <w:bottom w:val="none" w:sz="0" w:space="0" w:color="auto"/>
                    <w:right w:val="none" w:sz="0" w:space="0" w:color="auto"/>
                  </w:divBdr>
                  <w:divsChild>
                    <w:div w:id="123693737">
                      <w:marLeft w:val="0"/>
                      <w:marRight w:val="0"/>
                      <w:marTop w:val="0"/>
                      <w:marBottom w:val="0"/>
                      <w:divBdr>
                        <w:top w:val="none" w:sz="0" w:space="0" w:color="auto"/>
                        <w:left w:val="none" w:sz="0" w:space="0" w:color="auto"/>
                        <w:bottom w:val="none" w:sz="0" w:space="0" w:color="auto"/>
                        <w:right w:val="none" w:sz="0" w:space="0" w:color="auto"/>
                      </w:divBdr>
                      <w:divsChild>
                        <w:div w:id="485978597">
                          <w:marLeft w:val="0"/>
                          <w:marRight w:val="0"/>
                          <w:marTop w:val="0"/>
                          <w:marBottom w:val="0"/>
                          <w:divBdr>
                            <w:top w:val="none" w:sz="0" w:space="0" w:color="auto"/>
                            <w:left w:val="none" w:sz="0" w:space="0" w:color="auto"/>
                            <w:bottom w:val="none" w:sz="0" w:space="0" w:color="auto"/>
                            <w:right w:val="none" w:sz="0" w:space="0" w:color="auto"/>
                          </w:divBdr>
                          <w:divsChild>
                            <w:div w:id="143255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891661">
      <w:bodyDiv w:val="1"/>
      <w:marLeft w:val="0"/>
      <w:marRight w:val="0"/>
      <w:marTop w:val="0"/>
      <w:marBottom w:val="0"/>
      <w:divBdr>
        <w:top w:val="none" w:sz="0" w:space="0" w:color="auto"/>
        <w:left w:val="none" w:sz="0" w:space="0" w:color="auto"/>
        <w:bottom w:val="none" w:sz="0" w:space="0" w:color="auto"/>
        <w:right w:val="none" w:sz="0" w:space="0" w:color="auto"/>
      </w:divBdr>
    </w:div>
    <w:div w:id="1007640206">
      <w:bodyDiv w:val="1"/>
      <w:marLeft w:val="0"/>
      <w:marRight w:val="0"/>
      <w:marTop w:val="0"/>
      <w:marBottom w:val="0"/>
      <w:divBdr>
        <w:top w:val="none" w:sz="0" w:space="0" w:color="auto"/>
        <w:left w:val="none" w:sz="0" w:space="0" w:color="auto"/>
        <w:bottom w:val="none" w:sz="0" w:space="0" w:color="auto"/>
        <w:right w:val="none" w:sz="0" w:space="0" w:color="auto"/>
      </w:divBdr>
    </w:div>
    <w:div w:id="1007756706">
      <w:bodyDiv w:val="1"/>
      <w:marLeft w:val="0"/>
      <w:marRight w:val="0"/>
      <w:marTop w:val="0"/>
      <w:marBottom w:val="0"/>
      <w:divBdr>
        <w:top w:val="none" w:sz="0" w:space="0" w:color="auto"/>
        <w:left w:val="none" w:sz="0" w:space="0" w:color="auto"/>
        <w:bottom w:val="none" w:sz="0" w:space="0" w:color="auto"/>
        <w:right w:val="none" w:sz="0" w:space="0" w:color="auto"/>
      </w:divBdr>
      <w:divsChild>
        <w:div w:id="1794714638">
          <w:marLeft w:val="0"/>
          <w:marRight w:val="0"/>
          <w:marTop w:val="0"/>
          <w:marBottom w:val="0"/>
          <w:divBdr>
            <w:top w:val="none" w:sz="0" w:space="0" w:color="auto"/>
            <w:left w:val="none" w:sz="0" w:space="0" w:color="auto"/>
            <w:bottom w:val="none" w:sz="0" w:space="0" w:color="auto"/>
            <w:right w:val="none" w:sz="0" w:space="0" w:color="auto"/>
          </w:divBdr>
          <w:divsChild>
            <w:div w:id="1915118058">
              <w:marLeft w:val="0"/>
              <w:marRight w:val="0"/>
              <w:marTop w:val="0"/>
              <w:marBottom w:val="0"/>
              <w:divBdr>
                <w:top w:val="none" w:sz="0" w:space="0" w:color="auto"/>
                <w:left w:val="none" w:sz="0" w:space="0" w:color="auto"/>
                <w:bottom w:val="none" w:sz="0" w:space="0" w:color="auto"/>
                <w:right w:val="none" w:sz="0" w:space="0" w:color="auto"/>
              </w:divBdr>
              <w:divsChild>
                <w:div w:id="308944504">
                  <w:marLeft w:val="0"/>
                  <w:marRight w:val="0"/>
                  <w:marTop w:val="0"/>
                  <w:marBottom w:val="0"/>
                  <w:divBdr>
                    <w:top w:val="none" w:sz="0" w:space="0" w:color="auto"/>
                    <w:left w:val="none" w:sz="0" w:space="0" w:color="auto"/>
                    <w:bottom w:val="none" w:sz="0" w:space="0" w:color="auto"/>
                    <w:right w:val="none" w:sz="0" w:space="0" w:color="auto"/>
                  </w:divBdr>
                  <w:divsChild>
                    <w:div w:id="934441185">
                      <w:marLeft w:val="0"/>
                      <w:marRight w:val="0"/>
                      <w:marTop w:val="0"/>
                      <w:marBottom w:val="0"/>
                      <w:divBdr>
                        <w:top w:val="none" w:sz="0" w:space="0" w:color="auto"/>
                        <w:left w:val="none" w:sz="0" w:space="0" w:color="auto"/>
                        <w:bottom w:val="none" w:sz="0" w:space="0" w:color="auto"/>
                        <w:right w:val="none" w:sz="0" w:space="0" w:color="auto"/>
                      </w:divBdr>
                      <w:divsChild>
                        <w:div w:id="1062630900">
                          <w:marLeft w:val="0"/>
                          <w:marRight w:val="0"/>
                          <w:marTop w:val="0"/>
                          <w:marBottom w:val="0"/>
                          <w:divBdr>
                            <w:top w:val="none" w:sz="0" w:space="0" w:color="auto"/>
                            <w:left w:val="none" w:sz="0" w:space="0" w:color="auto"/>
                            <w:bottom w:val="none" w:sz="0" w:space="0" w:color="auto"/>
                            <w:right w:val="none" w:sz="0" w:space="0" w:color="auto"/>
                          </w:divBdr>
                          <w:divsChild>
                            <w:div w:id="115757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794011">
      <w:bodyDiv w:val="1"/>
      <w:marLeft w:val="0"/>
      <w:marRight w:val="0"/>
      <w:marTop w:val="0"/>
      <w:marBottom w:val="0"/>
      <w:divBdr>
        <w:top w:val="none" w:sz="0" w:space="0" w:color="auto"/>
        <w:left w:val="none" w:sz="0" w:space="0" w:color="auto"/>
        <w:bottom w:val="none" w:sz="0" w:space="0" w:color="auto"/>
        <w:right w:val="none" w:sz="0" w:space="0" w:color="auto"/>
      </w:divBdr>
    </w:div>
    <w:div w:id="1082751451">
      <w:bodyDiv w:val="1"/>
      <w:marLeft w:val="0"/>
      <w:marRight w:val="0"/>
      <w:marTop w:val="0"/>
      <w:marBottom w:val="0"/>
      <w:divBdr>
        <w:top w:val="none" w:sz="0" w:space="0" w:color="auto"/>
        <w:left w:val="none" w:sz="0" w:space="0" w:color="auto"/>
        <w:bottom w:val="none" w:sz="0" w:space="0" w:color="auto"/>
        <w:right w:val="none" w:sz="0" w:space="0" w:color="auto"/>
      </w:divBdr>
    </w:div>
    <w:div w:id="1094395622">
      <w:bodyDiv w:val="1"/>
      <w:marLeft w:val="0"/>
      <w:marRight w:val="0"/>
      <w:marTop w:val="0"/>
      <w:marBottom w:val="0"/>
      <w:divBdr>
        <w:top w:val="none" w:sz="0" w:space="0" w:color="auto"/>
        <w:left w:val="none" w:sz="0" w:space="0" w:color="auto"/>
        <w:bottom w:val="none" w:sz="0" w:space="0" w:color="auto"/>
        <w:right w:val="none" w:sz="0" w:space="0" w:color="auto"/>
      </w:divBdr>
    </w:div>
    <w:div w:id="1111513435">
      <w:bodyDiv w:val="1"/>
      <w:marLeft w:val="0"/>
      <w:marRight w:val="0"/>
      <w:marTop w:val="0"/>
      <w:marBottom w:val="0"/>
      <w:divBdr>
        <w:top w:val="none" w:sz="0" w:space="0" w:color="auto"/>
        <w:left w:val="none" w:sz="0" w:space="0" w:color="auto"/>
        <w:bottom w:val="none" w:sz="0" w:space="0" w:color="auto"/>
        <w:right w:val="none" w:sz="0" w:space="0" w:color="auto"/>
      </w:divBdr>
    </w:div>
    <w:div w:id="1156721515">
      <w:bodyDiv w:val="1"/>
      <w:marLeft w:val="0"/>
      <w:marRight w:val="0"/>
      <w:marTop w:val="0"/>
      <w:marBottom w:val="0"/>
      <w:divBdr>
        <w:top w:val="none" w:sz="0" w:space="0" w:color="auto"/>
        <w:left w:val="none" w:sz="0" w:space="0" w:color="auto"/>
        <w:bottom w:val="none" w:sz="0" w:space="0" w:color="auto"/>
        <w:right w:val="none" w:sz="0" w:space="0" w:color="auto"/>
      </w:divBdr>
    </w:div>
    <w:div w:id="1221868715">
      <w:bodyDiv w:val="1"/>
      <w:marLeft w:val="0"/>
      <w:marRight w:val="0"/>
      <w:marTop w:val="0"/>
      <w:marBottom w:val="0"/>
      <w:divBdr>
        <w:top w:val="none" w:sz="0" w:space="0" w:color="auto"/>
        <w:left w:val="none" w:sz="0" w:space="0" w:color="auto"/>
        <w:bottom w:val="none" w:sz="0" w:space="0" w:color="auto"/>
        <w:right w:val="none" w:sz="0" w:space="0" w:color="auto"/>
      </w:divBdr>
    </w:div>
    <w:div w:id="1291323007">
      <w:bodyDiv w:val="1"/>
      <w:marLeft w:val="0"/>
      <w:marRight w:val="0"/>
      <w:marTop w:val="0"/>
      <w:marBottom w:val="0"/>
      <w:divBdr>
        <w:top w:val="none" w:sz="0" w:space="0" w:color="auto"/>
        <w:left w:val="none" w:sz="0" w:space="0" w:color="auto"/>
        <w:bottom w:val="none" w:sz="0" w:space="0" w:color="auto"/>
        <w:right w:val="none" w:sz="0" w:space="0" w:color="auto"/>
      </w:divBdr>
      <w:divsChild>
        <w:div w:id="229118912">
          <w:marLeft w:val="0"/>
          <w:marRight w:val="0"/>
          <w:marTop w:val="0"/>
          <w:marBottom w:val="0"/>
          <w:divBdr>
            <w:top w:val="none" w:sz="0" w:space="0" w:color="auto"/>
            <w:left w:val="none" w:sz="0" w:space="0" w:color="auto"/>
            <w:bottom w:val="none" w:sz="0" w:space="0" w:color="auto"/>
            <w:right w:val="none" w:sz="0" w:space="0" w:color="auto"/>
          </w:divBdr>
          <w:divsChild>
            <w:div w:id="2076387331">
              <w:marLeft w:val="0"/>
              <w:marRight w:val="0"/>
              <w:marTop w:val="0"/>
              <w:marBottom w:val="0"/>
              <w:divBdr>
                <w:top w:val="none" w:sz="0" w:space="0" w:color="auto"/>
                <w:left w:val="none" w:sz="0" w:space="0" w:color="auto"/>
                <w:bottom w:val="none" w:sz="0" w:space="0" w:color="auto"/>
                <w:right w:val="none" w:sz="0" w:space="0" w:color="auto"/>
              </w:divBdr>
              <w:divsChild>
                <w:div w:id="2027245857">
                  <w:marLeft w:val="0"/>
                  <w:marRight w:val="0"/>
                  <w:marTop w:val="0"/>
                  <w:marBottom w:val="0"/>
                  <w:divBdr>
                    <w:top w:val="none" w:sz="0" w:space="0" w:color="auto"/>
                    <w:left w:val="none" w:sz="0" w:space="0" w:color="auto"/>
                    <w:bottom w:val="none" w:sz="0" w:space="0" w:color="auto"/>
                    <w:right w:val="none" w:sz="0" w:space="0" w:color="auto"/>
                  </w:divBdr>
                  <w:divsChild>
                    <w:div w:id="2108963624">
                      <w:marLeft w:val="0"/>
                      <w:marRight w:val="0"/>
                      <w:marTop w:val="0"/>
                      <w:marBottom w:val="0"/>
                      <w:divBdr>
                        <w:top w:val="none" w:sz="0" w:space="0" w:color="auto"/>
                        <w:left w:val="none" w:sz="0" w:space="0" w:color="auto"/>
                        <w:bottom w:val="none" w:sz="0" w:space="0" w:color="auto"/>
                        <w:right w:val="none" w:sz="0" w:space="0" w:color="auto"/>
                      </w:divBdr>
                      <w:divsChild>
                        <w:div w:id="341278162">
                          <w:marLeft w:val="0"/>
                          <w:marRight w:val="0"/>
                          <w:marTop w:val="0"/>
                          <w:marBottom w:val="0"/>
                          <w:divBdr>
                            <w:top w:val="none" w:sz="0" w:space="0" w:color="auto"/>
                            <w:left w:val="none" w:sz="0" w:space="0" w:color="auto"/>
                            <w:bottom w:val="none" w:sz="0" w:space="0" w:color="auto"/>
                            <w:right w:val="none" w:sz="0" w:space="0" w:color="auto"/>
                          </w:divBdr>
                          <w:divsChild>
                            <w:div w:id="4526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445804">
      <w:bodyDiv w:val="1"/>
      <w:marLeft w:val="0"/>
      <w:marRight w:val="0"/>
      <w:marTop w:val="0"/>
      <w:marBottom w:val="0"/>
      <w:divBdr>
        <w:top w:val="none" w:sz="0" w:space="0" w:color="auto"/>
        <w:left w:val="none" w:sz="0" w:space="0" w:color="auto"/>
        <w:bottom w:val="none" w:sz="0" w:space="0" w:color="auto"/>
        <w:right w:val="none" w:sz="0" w:space="0" w:color="auto"/>
      </w:divBdr>
    </w:div>
    <w:div w:id="1294098714">
      <w:bodyDiv w:val="1"/>
      <w:marLeft w:val="0"/>
      <w:marRight w:val="0"/>
      <w:marTop w:val="0"/>
      <w:marBottom w:val="0"/>
      <w:divBdr>
        <w:top w:val="none" w:sz="0" w:space="0" w:color="auto"/>
        <w:left w:val="none" w:sz="0" w:space="0" w:color="auto"/>
        <w:bottom w:val="none" w:sz="0" w:space="0" w:color="auto"/>
        <w:right w:val="none" w:sz="0" w:space="0" w:color="auto"/>
      </w:divBdr>
    </w:div>
    <w:div w:id="1324502290">
      <w:bodyDiv w:val="1"/>
      <w:marLeft w:val="0"/>
      <w:marRight w:val="0"/>
      <w:marTop w:val="0"/>
      <w:marBottom w:val="0"/>
      <w:divBdr>
        <w:top w:val="none" w:sz="0" w:space="0" w:color="auto"/>
        <w:left w:val="none" w:sz="0" w:space="0" w:color="auto"/>
        <w:bottom w:val="none" w:sz="0" w:space="0" w:color="auto"/>
        <w:right w:val="none" w:sz="0" w:space="0" w:color="auto"/>
      </w:divBdr>
    </w:div>
    <w:div w:id="1328288913">
      <w:bodyDiv w:val="1"/>
      <w:marLeft w:val="0"/>
      <w:marRight w:val="0"/>
      <w:marTop w:val="0"/>
      <w:marBottom w:val="0"/>
      <w:divBdr>
        <w:top w:val="none" w:sz="0" w:space="0" w:color="auto"/>
        <w:left w:val="none" w:sz="0" w:space="0" w:color="auto"/>
        <w:bottom w:val="none" w:sz="0" w:space="0" w:color="auto"/>
        <w:right w:val="none" w:sz="0" w:space="0" w:color="auto"/>
      </w:divBdr>
    </w:div>
    <w:div w:id="1330252072">
      <w:bodyDiv w:val="1"/>
      <w:marLeft w:val="0"/>
      <w:marRight w:val="0"/>
      <w:marTop w:val="0"/>
      <w:marBottom w:val="0"/>
      <w:divBdr>
        <w:top w:val="none" w:sz="0" w:space="0" w:color="auto"/>
        <w:left w:val="none" w:sz="0" w:space="0" w:color="auto"/>
        <w:bottom w:val="none" w:sz="0" w:space="0" w:color="auto"/>
        <w:right w:val="none" w:sz="0" w:space="0" w:color="auto"/>
      </w:divBdr>
    </w:div>
    <w:div w:id="1336031523">
      <w:bodyDiv w:val="1"/>
      <w:marLeft w:val="0"/>
      <w:marRight w:val="0"/>
      <w:marTop w:val="0"/>
      <w:marBottom w:val="0"/>
      <w:divBdr>
        <w:top w:val="none" w:sz="0" w:space="0" w:color="auto"/>
        <w:left w:val="none" w:sz="0" w:space="0" w:color="auto"/>
        <w:bottom w:val="none" w:sz="0" w:space="0" w:color="auto"/>
        <w:right w:val="none" w:sz="0" w:space="0" w:color="auto"/>
      </w:divBdr>
      <w:divsChild>
        <w:div w:id="2034458863">
          <w:marLeft w:val="0"/>
          <w:marRight w:val="0"/>
          <w:marTop w:val="0"/>
          <w:marBottom w:val="0"/>
          <w:divBdr>
            <w:top w:val="none" w:sz="0" w:space="0" w:color="auto"/>
            <w:left w:val="none" w:sz="0" w:space="0" w:color="auto"/>
            <w:bottom w:val="none" w:sz="0" w:space="0" w:color="auto"/>
            <w:right w:val="none" w:sz="0" w:space="0" w:color="auto"/>
          </w:divBdr>
          <w:divsChild>
            <w:div w:id="365183441">
              <w:marLeft w:val="0"/>
              <w:marRight w:val="0"/>
              <w:marTop w:val="0"/>
              <w:marBottom w:val="0"/>
              <w:divBdr>
                <w:top w:val="none" w:sz="0" w:space="0" w:color="auto"/>
                <w:left w:val="none" w:sz="0" w:space="0" w:color="auto"/>
                <w:bottom w:val="none" w:sz="0" w:space="0" w:color="auto"/>
                <w:right w:val="none" w:sz="0" w:space="0" w:color="auto"/>
              </w:divBdr>
              <w:divsChild>
                <w:div w:id="1838380251">
                  <w:marLeft w:val="0"/>
                  <w:marRight w:val="0"/>
                  <w:marTop w:val="0"/>
                  <w:marBottom w:val="0"/>
                  <w:divBdr>
                    <w:top w:val="none" w:sz="0" w:space="0" w:color="auto"/>
                    <w:left w:val="none" w:sz="0" w:space="0" w:color="auto"/>
                    <w:bottom w:val="none" w:sz="0" w:space="0" w:color="auto"/>
                    <w:right w:val="none" w:sz="0" w:space="0" w:color="auto"/>
                  </w:divBdr>
                  <w:divsChild>
                    <w:div w:id="887032065">
                      <w:marLeft w:val="0"/>
                      <w:marRight w:val="0"/>
                      <w:marTop w:val="0"/>
                      <w:marBottom w:val="0"/>
                      <w:divBdr>
                        <w:top w:val="none" w:sz="0" w:space="0" w:color="auto"/>
                        <w:left w:val="none" w:sz="0" w:space="0" w:color="auto"/>
                        <w:bottom w:val="none" w:sz="0" w:space="0" w:color="auto"/>
                        <w:right w:val="none" w:sz="0" w:space="0" w:color="auto"/>
                      </w:divBdr>
                      <w:divsChild>
                        <w:div w:id="894975745">
                          <w:marLeft w:val="0"/>
                          <w:marRight w:val="0"/>
                          <w:marTop w:val="0"/>
                          <w:marBottom w:val="0"/>
                          <w:divBdr>
                            <w:top w:val="none" w:sz="0" w:space="0" w:color="auto"/>
                            <w:left w:val="none" w:sz="0" w:space="0" w:color="auto"/>
                            <w:bottom w:val="none" w:sz="0" w:space="0" w:color="auto"/>
                            <w:right w:val="none" w:sz="0" w:space="0" w:color="auto"/>
                          </w:divBdr>
                          <w:divsChild>
                            <w:div w:id="19684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17424">
      <w:bodyDiv w:val="1"/>
      <w:marLeft w:val="0"/>
      <w:marRight w:val="0"/>
      <w:marTop w:val="0"/>
      <w:marBottom w:val="0"/>
      <w:divBdr>
        <w:top w:val="none" w:sz="0" w:space="0" w:color="auto"/>
        <w:left w:val="none" w:sz="0" w:space="0" w:color="auto"/>
        <w:bottom w:val="none" w:sz="0" w:space="0" w:color="auto"/>
        <w:right w:val="none" w:sz="0" w:space="0" w:color="auto"/>
      </w:divBdr>
    </w:div>
    <w:div w:id="1450583646">
      <w:bodyDiv w:val="1"/>
      <w:marLeft w:val="0"/>
      <w:marRight w:val="0"/>
      <w:marTop w:val="0"/>
      <w:marBottom w:val="0"/>
      <w:divBdr>
        <w:top w:val="none" w:sz="0" w:space="0" w:color="auto"/>
        <w:left w:val="none" w:sz="0" w:space="0" w:color="auto"/>
        <w:bottom w:val="none" w:sz="0" w:space="0" w:color="auto"/>
        <w:right w:val="none" w:sz="0" w:space="0" w:color="auto"/>
      </w:divBdr>
    </w:div>
    <w:div w:id="1463385132">
      <w:bodyDiv w:val="1"/>
      <w:marLeft w:val="0"/>
      <w:marRight w:val="0"/>
      <w:marTop w:val="0"/>
      <w:marBottom w:val="0"/>
      <w:divBdr>
        <w:top w:val="none" w:sz="0" w:space="0" w:color="auto"/>
        <w:left w:val="none" w:sz="0" w:space="0" w:color="auto"/>
        <w:bottom w:val="none" w:sz="0" w:space="0" w:color="auto"/>
        <w:right w:val="none" w:sz="0" w:space="0" w:color="auto"/>
      </w:divBdr>
    </w:div>
    <w:div w:id="1464493865">
      <w:bodyDiv w:val="1"/>
      <w:marLeft w:val="0"/>
      <w:marRight w:val="0"/>
      <w:marTop w:val="0"/>
      <w:marBottom w:val="0"/>
      <w:divBdr>
        <w:top w:val="none" w:sz="0" w:space="0" w:color="auto"/>
        <w:left w:val="none" w:sz="0" w:space="0" w:color="auto"/>
        <w:bottom w:val="none" w:sz="0" w:space="0" w:color="auto"/>
        <w:right w:val="none" w:sz="0" w:space="0" w:color="auto"/>
      </w:divBdr>
    </w:div>
    <w:div w:id="1480150488">
      <w:bodyDiv w:val="1"/>
      <w:marLeft w:val="0"/>
      <w:marRight w:val="0"/>
      <w:marTop w:val="0"/>
      <w:marBottom w:val="0"/>
      <w:divBdr>
        <w:top w:val="none" w:sz="0" w:space="0" w:color="auto"/>
        <w:left w:val="none" w:sz="0" w:space="0" w:color="auto"/>
        <w:bottom w:val="none" w:sz="0" w:space="0" w:color="auto"/>
        <w:right w:val="none" w:sz="0" w:space="0" w:color="auto"/>
      </w:divBdr>
    </w:div>
    <w:div w:id="1481536422">
      <w:bodyDiv w:val="1"/>
      <w:marLeft w:val="0"/>
      <w:marRight w:val="0"/>
      <w:marTop w:val="0"/>
      <w:marBottom w:val="0"/>
      <w:divBdr>
        <w:top w:val="none" w:sz="0" w:space="0" w:color="auto"/>
        <w:left w:val="none" w:sz="0" w:space="0" w:color="auto"/>
        <w:bottom w:val="none" w:sz="0" w:space="0" w:color="auto"/>
        <w:right w:val="none" w:sz="0" w:space="0" w:color="auto"/>
      </w:divBdr>
    </w:div>
    <w:div w:id="1490629605">
      <w:bodyDiv w:val="1"/>
      <w:marLeft w:val="0"/>
      <w:marRight w:val="0"/>
      <w:marTop w:val="0"/>
      <w:marBottom w:val="0"/>
      <w:divBdr>
        <w:top w:val="none" w:sz="0" w:space="0" w:color="auto"/>
        <w:left w:val="none" w:sz="0" w:space="0" w:color="auto"/>
        <w:bottom w:val="none" w:sz="0" w:space="0" w:color="auto"/>
        <w:right w:val="none" w:sz="0" w:space="0" w:color="auto"/>
      </w:divBdr>
      <w:divsChild>
        <w:div w:id="1205950025">
          <w:marLeft w:val="0"/>
          <w:marRight w:val="0"/>
          <w:marTop w:val="0"/>
          <w:marBottom w:val="0"/>
          <w:divBdr>
            <w:top w:val="none" w:sz="0" w:space="0" w:color="auto"/>
            <w:left w:val="none" w:sz="0" w:space="0" w:color="auto"/>
            <w:bottom w:val="none" w:sz="0" w:space="0" w:color="auto"/>
            <w:right w:val="none" w:sz="0" w:space="0" w:color="auto"/>
          </w:divBdr>
          <w:divsChild>
            <w:div w:id="103155504">
              <w:marLeft w:val="0"/>
              <w:marRight w:val="0"/>
              <w:marTop w:val="0"/>
              <w:marBottom w:val="0"/>
              <w:divBdr>
                <w:top w:val="none" w:sz="0" w:space="0" w:color="auto"/>
                <w:left w:val="none" w:sz="0" w:space="0" w:color="auto"/>
                <w:bottom w:val="none" w:sz="0" w:space="0" w:color="auto"/>
                <w:right w:val="none" w:sz="0" w:space="0" w:color="auto"/>
              </w:divBdr>
              <w:divsChild>
                <w:div w:id="584727580">
                  <w:marLeft w:val="0"/>
                  <w:marRight w:val="0"/>
                  <w:marTop w:val="0"/>
                  <w:marBottom w:val="0"/>
                  <w:divBdr>
                    <w:top w:val="none" w:sz="0" w:space="0" w:color="auto"/>
                    <w:left w:val="none" w:sz="0" w:space="0" w:color="auto"/>
                    <w:bottom w:val="none" w:sz="0" w:space="0" w:color="auto"/>
                    <w:right w:val="none" w:sz="0" w:space="0" w:color="auto"/>
                  </w:divBdr>
                  <w:divsChild>
                    <w:div w:id="1703632860">
                      <w:marLeft w:val="0"/>
                      <w:marRight w:val="0"/>
                      <w:marTop w:val="0"/>
                      <w:marBottom w:val="0"/>
                      <w:divBdr>
                        <w:top w:val="none" w:sz="0" w:space="0" w:color="auto"/>
                        <w:left w:val="none" w:sz="0" w:space="0" w:color="auto"/>
                        <w:bottom w:val="none" w:sz="0" w:space="0" w:color="auto"/>
                        <w:right w:val="none" w:sz="0" w:space="0" w:color="auto"/>
                      </w:divBdr>
                      <w:divsChild>
                        <w:div w:id="1781994640">
                          <w:marLeft w:val="0"/>
                          <w:marRight w:val="0"/>
                          <w:marTop w:val="0"/>
                          <w:marBottom w:val="0"/>
                          <w:divBdr>
                            <w:top w:val="none" w:sz="0" w:space="0" w:color="auto"/>
                            <w:left w:val="none" w:sz="0" w:space="0" w:color="auto"/>
                            <w:bottom w:val="none" w:sz="0" w:space="0" w:color="auto"/>
                            <w:right w:val="none" w:sz="0" w:space="0" w:color="auto"/>
                          </w:divBdr>
                          <w:divsChild>
                            <w:div w:id="8442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13154">
      <w:bodyDiv w:val="1"/>
      <w:marLeft w:val="0"/>
      <w:marRight w:val="0"/>
      <w:marTop w:val="0"/>
      <w:marBottom w:val="0"/>
      <w:divBdr>
        <w:top w:val="none" w:sz="0" w:space="0" w:color="auto"/>
        <w:left w:val="none" w:sz="0" w:space="0" w:color="auto"/>
        <w:bottom w:val="none" w:sz="0" w:space="0" w:color="auto"/>
        <w:right w:val="none" w:sz="0" w:space="0" w:color="auto"/>
      </w:divBdr>
    </w:div>
    <w:div w:id="1509783937">
      <w:bodyDiv w:val="1"/>
      <w:marLeft w:val="0"/>
      <w:marRight w:val="0"/>
      <w:marTop w:val="0"/>
      <w:marBottom w:val="0"/>
      <w:divBdr>
        <w:top w:val="none" w:sz="0" w:space="0" w:color="auto"/>
        <w:left w:val="none" w:sz="0" w:space="0" w:color="auto"/>
        <w:bottom w:val="none" w:sz="0" w:space="0" w:color="auto"/>
        <w:right w:val="none" w:sz="0" w:space="0" w:color="auto"/>
      </w:divBdr>
    </w:div>
    <w:div w:id="1516264548">
      <w:bodyDiv w:val="1"/>
      <w:marLeft w:val="0"/>
      <w:marRight w:val="0"/>
      <w:marTop w:val="0"/>
      <w:marBottom w:val="0"/>
      <w:divBdr>
        <w:top w:val="none" w:sz="0" w:space="0" w:color="auto"/>
        <w:left w:val="none" w:sz="0" w:space="0" w:color="auto"/>
        <w:bottom w:val="none" w:sz="0" w:space="0" w:color="auto"/>
        <w:right w:val="none" w:sz="0" w:space="0" w:color="auto"/>
      </w:divBdr>
    </w:div>
    <w:div w:id="1537690915">
      <w:bodyDiv w:val="1"/>
      <w:marLeft w:val="0"/>
      <w:marRight w:val="0"/>
      <w:marTop w:val="0"/>
      <w:marBottom w:val="0"/>
      <w:divBdr>
        <w:top w:val="none" w:sz="0" w:space="0" w:color="auto"/>
        <w:left w:val="none" w:sz="0" w:space="0" w:color="auto"/>
        <w:bottom w:val="none" w:sz="0" w:space="0" w:color="auto"/>
        <w:right w:val="none" w:sz="0" w:space="0" w:color="auto"/>
      </w:divBdr>
    </w:div>
    <w:div w:id="1548689049">
      <w:bodyDiv w:val="1"/>
      <w:marLeft w:val="0"/>
      <w:marRight w:val="0"/>
      <w:marTop w:val="0"/>
      <w:marBottom w:val="0"/>
      <w:divBdr>
        <w:top w:val="none" w:sz="0" w:space="0" w:color="auto"/>
        <w:left w:val="none" w:sz="0" w:space="0" w:color="auto"/>
        <w:bottom w:val="none" w:sz="0" w:space="0" w:color="auto"/>
        <w:right w:val="none" w:sz="0" w:space="0" w:color="auto"/>
      </w:divBdr>
    </w:div>
    <w:div w:id="1551765547">
      <w:bodyDiv w:val="1"/>
      <w:marLeft w:val="0"/>
      <w:marRight w:val="0"/>
      <w:marTop w:val="0"/>
      <w:marBottom w:val="0"/>
      <w:divBdr>
        <w:top w:val="none" w:sz="0" w:space="0" w:color="auto"/>
        <w:left w:val="none" w:sz="0" w:space="0" w:color="auto"/>
        <w:bottom w:val="none" w:sz="0" w:space="0" w:color="auto"/>
        <w:right w:val="none" w:sz="0" w:space="0" w:color="auto"/>
      </w:divBdr>
    </w:div>
    <w:div w:id="1567106017">
      <w:bodyDiv w:val="1"/>
      <w:marLeft w:val="0"/>
      <w:marRight w:val="0"/>
      <w:marTop w:val="0"/>
      <w:marBottom w:val="0"/>
      <w:divBdr>
        <w:top w:val="none" w:sz="0" w:space="0" w:color="auto"/>
        <w:left w:val="none" w:sz="0" w:space="0" w:color="auto"/>
        <w:bottom w:val="none" w:sz="0" w:space="0" w:color="auto"/>
        <w:right w:val="none" w:sz="0" w:space="0" w:color="auto"/>
      </w:divBdr>
    </w:div>
    <w:div w:id="1573848512">
      <w:bodyDiv w:val="1"/>
      <w:marLeft w:val="0"/>
      <w:marRight w:val="0"/>
      <w:marTop w:val="0"/>
      <w:marBottom w:val="0"/>
      <w:divBdr>
        <w:top w:val="none" w:sz="0" w:space="0" w:color="auto"/>
        <w:left w:val="none" w:sz="0" w:space="0" w:color="auto"/>
        <w:bottom w:val="none" w:sz="0" w:space="0" w:color="auto"/>
        <w:right w:val="none" w:sz="0" w:space="0" w:color="auto"/>
      </w:divBdr>
    </w:div>
    <w:div w:id="1592856918">
      <w:bodyDiv w:val="1"/>
      <w:marLeft w:val="0"/>
      <w:marRight w:val="0"/>
      <w:marTop w:val="0"/>
      <w:marBottom w:val="0"/>
      <w:divBdr>
        <w:top w:val="none" w:sz="0" w:space="0" w:color="auto"/>
        <w:left w:val="none" w:sz="0" w:space="0" w:color="auto"/>
        <w:bottom w:val="none" w:sz="0" w:space="0" w:color="auto"/>
        <w:right w:val="none" w:sz="0" w:space="0" w:color="auto"/>
      </w:divBdr>
    </w:div>
    <w:div w:id="1603486506">
      <w:bodyDiv w:val="1"/>
      <w:marLeft w:val="0"/>
      <w:marRight w:val="0"/>
      <w:marTop w:val="0"/>
      <w:marBottom w:val="0"/>
      <w:divBdr>
        <w:top w:val="none" w:sz="0" w:space="0" w:color="auto"/>
        <w:left w:val="none" w:sz="0" w:space="0" w:color="auto"/>
        <w:bottom w:val="none" w:sz="0" w:space="0" w:color="auto"/>
        <w:right w:val="none" w:sz="0" w:space="0" w:color="auto"/>
      </w:divBdr>
    </w:div>
    <w:div w:id="1615870134">
      <w:bodyDiv w:val="1"/>
      <w:marLeft w:val="0"/>
      <w:marRight w:val="0"/>
      <w:marTop w:val="0"/>
      <w:marBottom w:val="0"/>
      <w:divBdr>
        <w:top w:val="none" w:sz="0" w:space="0" w:color="auto"/>
        <w:left w:val="none" w:sz="0" w:space="0" w:color="auto"/>
        <w:bottom w:val="none" w:sz="0" w:space="0" w:color="auto"/>
        <w:right w:val="none" w:sz="0" w:space="0" w:color="auto"/>
      </w:divBdr>
    </w:div>
    <w:div w:id="1623686402">
      <w:bodyDiv w:val="1"/>
      <w:marLeft w:val="0"/>
      <w:marRight w:val="0"/>
      <w:marTop w:val="0"/>
      <w:marBottom w:val="0"/>
      <w:divBdr>
        <w:top w:val="none" w:sz="0" w:space="0" w:color="auto"/>
        <w:left w:val="none" w:sz="0" w:space="0" w:color="auto"/>
        <w:bottom w:val="none" w:sz="0" w:space="0" w:color="auto"/>
        <w:right w:val="none" w:sz="0" w:space="0" w:color="auto"/>
      </w:divBdr>
    </w:div>
    <w:div w:id="1627547531">
      <w:bodyDiv w:val="1"/>
      <w:marLeft w:val="0"/>
      <w:marRight w:val="0"/>
      <w:marTop w:val="0"/>
      <w:marBottom w:val="0"/>
      <w:divBdr>
        <w:top w:val="none" w:sz="0" w:space="0" w:color="auto"/>
        <w:left w:val="none" w:sz="0" w:space="0" w:color="auto"/>
        <w:bottom w:val="none" w:sz="0" w:space="0" w:color="auto"/>
        <w:right w:val="none" w:sz="0" w:space="0" w:color="auto"/>
      </w:divBdr>
    </w:div>
    <w:div w:id="1633747678">
      <w:bodyDiv w:val="1"/>
      <w:marLeft w:val="0"/>
      <w:marRight w:val="0"/>
      <w:marTop w:val="0"/>
      <w:marBottom w:val="0"/>
      <w:divBdr>
        <w:top w:val="none" w:sz="0" w:space="0" w:color="auto"/>
        <w:left w:val="none" w:sz="0" w:space="0" w:color="auto"/>
        <w:bottom w:val="none" w:sz="0" w:space="0" w:color="auto"/>
        <w:right w:val="none" w:sz="0" w:space="0" w:color="auto"/>
      </w:divBdr>
    </w:div>
    <w:div w:id="1637099147">
      <w:bodyDiv w:val="1"/>
      <w:marLeft w:val="0"/>
      <w:marRight w:val="0"/>
      <w:marTop w:val="0"/>
      <w:marBottom w:val="0"/>
      <w:divBdr>
        <w:top w:val="none" w:sz="0" w:space="0" w:color="auto"/>
        <w:left w:val="none" w:sz="0" w:space="0" w:color="auto"/>
        <w:bottom w:val="none" w:sz="0" w:space="0" w:color="auto"/>
        <w:right w:val="none" w:sz="0" w:space="0" w:color="auto"/>
      </w:divBdr>
    </w:div>
    <w:div w:id="1659185422">
      <w:bodyDiv w:val="1"/>
      <w:marLeft w:val="0"/>
      <w:marRight w:val="0"/>
      <w:marTop w:val="0"/>
      <w:marBottom w:val="0"/>
      <w:divBdr>
        <w:top w:val="none" w:sz="0" w:space="0" w:color="auto"/>
        <w:left w:val="none" w:sz="0" w:space="0" w:color="auto"/>
        <w:bottom w:val="none" w:sz="0" w:space="0" w:color="auto"/>
        <w:right w:val="none" w:sz="0" w:space="0" w:color="auto"/>
      </w:divBdr>
    </w:div>
    <w:div w:id="1675255800">
      <w:bodyDiv w:val="1"/>
      <w:marLeft w:val="0"/>
      <w:marRight w:val="0"/>
      <w:marTop w:val="0"/>
      <w:marBottom w:val="0"/>
      <w:divBdr>
        <w:top w:val="none" w:sz="0" w:space="0" w:color="auto"/>
        <w:left w:val="none" w:sz="0" w:space="0" w:color="auto"/>
        <w:bottom w:val="none" w:sz="0" w:space="0" w:color="auto"/>
        <w:right w:val="none" w:sz="0" w:space="0" w:color="auto"/>
      </w:divBdr>
    </w:div>
    <w:div w:id="1759523897">
      <w:bodyDiv w:val="1"/>
      <w:marLeft w:val="0"/>
      <w:marRight w:val="0"/>
      <w:marTop w:val="0"/>
      <w:marBottom w:val="0"/>
      <w:divBdr>
        <w:top w:val="none" w:sz="0" w:space="0" w:color="auto"/>
        <w:left w:val="none" w:sz="0" w:space="0" w:color="auto"/>
        <w:bottom w:val="none" w:sz="0" w:space="0" w:color="auto"/>
        <w:right w:val="none" w:sz="0" w:space="0" w:color="auto"/>
      </w:divBdr>
      <w:divsChild>
        <w:div w:id="1946887957">
          <w:marLeft w:val="0"/>
          <w:marRight w:val="0"/>
          <w:marTop w:val="0"/>
          <w:marBottom w:val="0"/>
          <w:divBdr>
            <w:top w:val="none" w:sz="0" w:space="0" w:color="auto"/>
            <w:left w:val="none" w:sz="0" w:space="0" w:color="auto"/>
            <w:bottom w:val="none" w:sz="0" w:space="0" w:color="auto"/>
            <w:right w:val="none" w:sz="0" w:space="0" w:color="auto"/>
          </w:divBdr>
          <w:divsChild>
            <w:div w:id="2137138278">
              <w:marLeft w:val="0"/>
              <w:marRight w:val="0"/>
              <w:marTop w:val="0"/>
              <w:marBottom w:val="0"/>
              <w:divBdr>
                <w:top w:val="none" w:sz="0" w:space="0" w:color="auto"/>
                <w:left w:val="none" w:sz="0" w:space="0" w:color="auto"/>
                <w:bottom w:val="none" w:sz="0" w:space="0" w:color="auto"/>
                <w:right w:val="none" w:sz="0" w:space="0" w:color="auto"/>
              </w:divBdr>
              <w:divsChild>
                <w:div w:id="1250042695">
                  <w:marLeft w:val="0"/>
                  <w:marRight w:val="0"/>
                  <w:marTop w:val="0"/>
                  <w:marBottom w:val="0"/>
                  <w:divBdr>
                    <w:top w:val="none" w:sz="0" w:space="0" w:color="auto"/>
                    <w:left w:val="none" w:sz="0" w:space="0" w:color="auto"/>
                    <w:bottom w:val="none" w:sz="0" w:space="0" w:color="auto"/>
                    <w:right w:val="none" w:sz="0" w:space="0" w:color="auto"/>
                  </w:divBdr>
                  <w:divsChild>
                    <w:div w:id="1683971968">
                      <w:marLeft w:val="0"/>
                      <w:marRight w:val="0"/>
                      <w:marTop w:val="0"/>
                      <w:marBottom w:val="0"/>
                      <w:divBdr>
                        <w:top w:val="none" w:sz="0" w:space="0" w:color="auto"/>
                        <w:left w:val="none" w:sz="0" w:space="0" w:color="auto"/>
                        <w:bottom w:val="none" w:sz="0" w:space="0" w:color="auto"/>
                        <w:right w:val="none" w:sz="0" w:space="0" w:color="auto"/>
                      </w:divBdr>
                      <w:divsChild>
                        <w:div w:id="218711861">
                          <w:marLeft w:val="0"/>
                          <w:marRight w:val="0"/>
                          <w:marTop w:val="0"/>
                          <w:marBottom w:val="0"/>
                          <w:divBdr>
                            <w:top w:val="none" w:sz="0" w:space="0" w:color="auto"/>
                            <w:left w:val="none" w:sz="0" w:space="0" w:color="auto"/>
                            <w:bottom w:val="none" w:sz="0" w:space="0" w:color="auto"/>
                            <w:right w:val="none" w:sz="0" w:space="0" w:color="auto"/>
                          </w:divBdr>
                          <w:divsChild>
                            <w:div w:id="18735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079798">
      <w:bodyDiv w:val="1"/>
      <w:marLeft w:val="0"/>
      <w:marRight w:val="0"/>
      <w:marTop w:val="0"/>
      <w:marBottom w:val="0"/>
      <w:divBdr>
        <w:top w:val="none" w:sz="0" w:space="0" w:color="auto"/>
        <w:left w:val="none" w:sz="0" w:space="0" w:color="auto"/>
        <w:bottom w:val="none" w:sz="0" w:space="0" w:color="auto"/>
        <w:right w:val="none" w:sz="0" w:space="0" w:color="auto"/>
      </w:divBdr>
    </w:div>
    <w:div w:id="1787773543">
      <w:bodyDiv w:val="1"/>
      <w:marLeft w:val="0"/>
      <w:marRight w:val="0"/>
      <w:marTop w:val="0"/>
      <w:marBottom w:val="0"/>
      <w:divBdr>
        <w:top w:val="none" w:sz="0" w:space="0" w:color="auto"/>
        <w:left w:val="none" w:sz="0" w:space="0" w:color="auto"/>
        <w:bottom w:val="none" w:sz="0" w:space="0" w:color="auto"/>
        <w:right w:val="none" w:sz="0" w:space="0" w:color="auto"/>
      </w:divBdr>
    </w:div>
    <w:div w:id="1810247151">
      <w:bodyDiv w:val="1"/>
      <w:marLeft w:val="0"/>
      <w:marRight w:val="0"/>
      <w:marTop w:val="0"/>
      <w:marBottom w:val="0"/>
      <w:divBdr>
        <w:top w:val="none" w:sz="0" w:space="0" w:color="auto"/>
        <w:left w:val="none" w:sz="0" w:space="0" w:color="auto"/>
        <w:bottom w:val="none" w:sz="0" w:space="0" w:color="auto"/>
        <w:right w:val="none" w:sz="0" w:space="0" w:color="auto"/>
      </w:divBdr>
    </w:div>
    <w:div w:id="1816097082">
      <w:bodyDiv w:val="1"/>
      <w:marLeft w:val="0"/>
      <w:marRight w:val="0"/>
      <w:marTop w:val="0"/>
      <w:marBottom w:val="0"/>
      <w:divBdr>
        <w:top w:val="none" w:sz="0" w:space="0" w:color="auto"/>
        <w:left w:val="none" w:sz="0" w:space="0" w:color="auto"/>
        <w:bottom w:val="none" w:sz="0" w:space="0" w:color="auto"/>
        <w:right w:val="none" w:sz="0" w:space="0" w:color="auto"/>
      </w:divBdr>
    </w:div>
    <w:div w:id="1816679005">
      <w:bodyDiv w:val="1"/>
      <w:marLeft w:val="0"/>
      <w:marRight w:val="0"/>
      <w:marTop w:val="0"/>
      <w:marBottom w:val="0"/>
      <w:divBdr>
        <w:top w:val="none" w:sz="0" w:space="0" w:color="auto"/>
        <w:left w:val="none" w:sz="0" w:space="0" w:color="auto"/>
        <w:bottom w:val="none" w:sz="0" w:space="0" w:color="auto"/>
        <w:right w:val="none" w:sz="0" w:space="0" w:color="auto"/>
      </w:divBdr>
    </w:div>
    <w:div w:id="1825858104">
      <w:bodyDiv w:val="1"/>
      <w:marLeft w:val="0"/>
      <w:marRight w:val="0"/>
      <w:marTop w:val="0"/>
      <w:marBottom w:val="0"/>
      <w:divBdr>
        <w:top w:val="none" w:sz="0" w:space="0" w:color="auto"/>
        <w:left w:val="none" w:sz="0" w:space="0" w:color="auto"/>
        <w:bottom w:val="none" w:sz="0" w:space="0" w:color="auto"/>
        <w:right w:val="none" w:sz="0" w:space="0" w:color="auto"/>
      </w:divBdr>
      <w:divsChild>
        <w:div w:id="898514218">
          <w:marLeft w:val="0"/>
          <w:marRight w:val="0"/>
          <w:marTop w:val="0"/>
          <w:marBottom w:val="0"/>
          <w:divBdr>
            <w:top w:val="none" w:sz="0" w:space="0" w:color="auto"/>
            <w:left w:val="none" w:sz="0" w:space="0" w:color="auto"/>
            <w:bottom w:val="none" w:sz="0" w:space="0" w:color="auto"/>
            <w:right w:val="none" w:sz="0" w:space="0" w:color="auto"/>
          </w:divBdr>
          <w:divsChild>
            <w:div w:id="1144346958">
              <w:marLeft w:val="0"/>
              <w:marRight w:val="0"/>
              <w:marTop w:val="0"/>
              <w:marBottom w:val="0"/>
              <w:divBdr>
                <w:top w:val="none" w:sz="0" w:space="0" w:color="auto"/>
                <w:left w:val="none" w:sz="0" w:space="0" w:color="auto"/>
                <w:bottom w:val="none" w:sz="0" w:space="0" w:color="auto"/>
                <w:right w:val="none" w:sz="0" w:space="0" w:color="auto"/>
              </w:divBdr>
              <w:divsChild>
                <w:div w:id="997612799">
                  <w:marLeft w:val="0"/>
                  <w:marRight w:val="0"/>
                  <w:marTop w:val="0"/>
                  <w:marBottom w:val="0"/>
                  <w:divBdr>
                    <w:top w:val="none" w:sz="0" w:space="0" w:color="auto"/>
                    <w:left w:val="none" w:sz="0" w:space="0" w:color="auto"/>
                    <w:bottom w:val="none" w:sz="0" w:space="0" w:color="auto"/>
                    <w:right w:val="none" w:sz="0" w:space="0" w:color="auto"/>
                  </w:divBdr>
                  <w:divsChild>
                    <w:div w:id="7382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3428">
          <w:marLeft w:val="0"/>
          <w:marRight w:val="0"/>
          <w:marTop w:val="0"/>
          <w:marBottom w:val="0"/>
          <w:divBdr>
            <w:top w:val="none" w:sz="0" w:space="0" w:color="auto"/>
            <w:left w:val="none" w:sz="0" w:space="0" w:color="auto"/>
            <w:bottom w:val="none" w:sz="0" w:space="0" w:color="auto"/>
            <w:right w:val="none" w:sz="0" w:space="0" w:color="auto"/>
          </w:divBdr>
          <w:divsChild>
            <w:div w:id="2080667126">
              <w:marLeft w:val="0"/>
              <w:marRight w:val="0"/>
              <w:marTop w:val="0"/>
              <w:marBottom w:val="0"/>
              <w:divBdr>
                <w:top w:val="none" w:sz="0" w:space="0" w:color="auto"/>
                <w:left w:val="none" w:sz="0" w:space="0" w:color="auto"/>
                <w:bottom w:val="none" w:sz="0" w:space="0" w:color="auto"/>
                <w:right w:val="none" w:sz="0" w:space="0" w:color="auto"/>
              </w:divBdr>
              <w:divsChild>
                <w:div w:id="1535583027">
                  <w:marLeft w:val="0"/>
                  <w:marRight w:val="0"/>
                  <w:marTop w:val="0"/>
                  <w:marBottom w:val="0"/>
                  <w:divBdr>
                    <w:top w:val="none" w:sz="0" w:space="0" w:color="auto"/>
                    <w:left w:val="none" w:sz="0" w:space="0" w:color="auto"/>
                    <w:bottom w:val="none" w:sz="0" w:space="0" w:color="auto"/>
                    <w:right w:val="none" w:sz="0" w:space="0" w:color="auto"/>
                  </w:divBdr>
                  <w:divsChild>
                    <w:div w:id="1253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39574">
      <w:bodyDiv w:val="1"/>
      <w:marLeft w:val="0"/>
      <w:marRight w:val="0"/>
      <w:marTop w:val="0"/>
      <w:marBottom w:val="0"/>
      <w:divBdr>
        <w:top w:val="none" w:sz="0" w:space="0" w:color="auto"/>
        <w:left w:val="none" w:sz="0" w:space="0" w:color="auto"/>
        <w:bottom w:val="none" w:sz="0" w:space="0" w:color="auto"/>
        <w:right w:val="none" w:sz="0" w:space="0" w:color="auto"/>
      </w:divBdr>
    </w:div>
    <w:div w:id="1839613814">
      <w:bodyDiv w:val="1"/>
      <w:marLeft w:val="0"/>
      <w:marRight w:val="0"/>
      <w:marTop w:val="0"/>
      <w:marBottom w:val="0"/>
      <w:divBdr>
        <w:top w:val="none" w:sz="0" w:space="0" w:color="auto"/>
        <w:left w:val="none" w:sz="0" w:space="0" w:color="auto"/>
        <w:bottom w:val="none" w:sz="0" w:space="0" w:color="auto"/>
        <w:right w:val="none" w:sz="0" w:space="0" w:color="auto"/>
      </w:divBdr>
    </w:div>
    <w:div w:id="1874539427">
      <w:bodyDiv w:val="1"/>
      <w:marLeft w:val="0"/>
      <w:marRight w:val="0"/>
      <w:marTop w:val="0"/>
      <w:marBottom w:val="0"/>
      <w:divBdr>
        <w:top w:val="none" w:sz="0" w:space="0" w:color="auto"/>
        <w:left w:val="none" w:sz="0" w:space="0" w:color="auto"/>
        <w:bottom w:val="none" w:sz="0" w:space="0" w:color="auto"/>
        <w:right w:val="none" w:sz="0" w:space="0" w:color="auto"/>
      </w:divBdr>
    </w:div>
    <w:div w:id="1885946775">
      <w:bodyDiv w:val="1"/>
      <w:marLeft w:val="0"/>
      <w:marRight w:val="0"/>
      <w:marTop w:val="0"/>
      <w:marBottom w:val="0"/>
      <w:divBdr>
        <w:top w:val="none" w:sz="0" w:space="0" w:color="auto"/>
        <w:left w:val="none" w:sz="0" w:space="0" w:color="auto"/>
        <w:bottom w:val="none" w:sz="0" w:space="0" w:color="auto"/>
        <w:right w:val="none" w:sz="0" w:space="0" w:color="auto"/>
      </w:divBdr>
    </w:div>
    <w:div w:id="1890610130">
      <w:bodyDiv w:val="1"/>
      <w:marLeft w:val="0"/>
      <w:marRight w:val="0"/>
      <w:marTop w:val="0"/>
      <w:marBottom w:val="0"/>
      <w:divBdr>
        <w:top w:val="none" w:sz="0" w:space="0" w:color="auto"/>
        <w:left w:val="none" w:sz="0" w:space="0" w:color="auto"/>
        <w:bottom w:val="none" w:sz="0" w:space="0" w:color="auto"/>
        <w:right w:val="none" w:sz="0" w:space="0" w:color="auto"/>
      </w:divBdr>
    </w:div>
    <w:div w:id="1905212318">
      <w:bodyDiv w:val="1"/>
      <w:marLeft w:val="0"/>
      <w:marRight w:val="0"/>
      <w:marTop w:val="0"/>
      <w:marBottom w:val="0"/>
      <w:divBdr>
        <w:top w:val="none" w:sz="0" w:space="0" w:color="auto"/>
        <w:left w:val="none" w:sz="0" w:space="0" w:color="auto"/>
        <w:bottom w:val="none" w:sz="0" w:space="0" w:color="auto"/>
        <w:right w:val="none" w:sz="0" w:space="0" w:color="auto"/>
      </w:divBdr>
    </w:div>
    <w:div w:id="1922375718">
      <w:bodyDiv w:val="1"/>
      <w:marLeft w:val="0"/>
      <w:marRight w:val="0"/>
      <w:marTop w:val="0"/>
      <w:marBottom w:val="0"/>
      <w:divBdr>
        <w:top w:val="none" w:sz="0" w:space="0" w:color="auto"/>
        <w:left w:val="none" w:sz="0" w:space="0" w:color="auto"/>
        <w:bottom w:val="none" w:sz="0" w:space="0" w:color="auto"/>
        <w:right w:val="none" w:sz="0" w:space="0" w:color="auto"/>
      </w:divBdr>
    </w:div>
    <w:div w:id="1940679588">
      <w:bodyDiv w:val="1"/>
      <w:marLeft w:val="0"/>
      <w:marRight w:val="0"/>
      <w:marTop w:val="0"/>
      <w:marBottom w:val="0"/>
      <w:divBdr>
        <w:top w:val="none" w:sz="0" w:space="0" w:color="auto"/>
        <w:left w:val="none" w:sz="0" w:space="0" w:color="auto"/>
        <w:bottom w:val="none" w:sz="0" w:space="0" w:color="auto"/>
        <w:right w:val="none" w:sz="0" w:space="0" w:color="auto"/>
      </w:divBdr>
    </w:div>
    <w:div w:id="1960407833">
      <w:bodyDiv w:val="1"/>
      <w:marLeft w:val="0"/>
      <w:marRight w:val="0"/>
      <w:marTop w:val="0"/>
      <w:marBottom w:val="0"/>
      <w:divBdr>
        <w:top w:val="none" w:sz="0" w:space="0" w:color="auto"/>
        <w:left w:val="none" w:sz="0" w:space="0" w:color="auto"/>
        <w:bottom w:val="none" w:sz="0" w:space="0" w:color="auto"/>
        <w:right w:val="none" w:sz="0" w:space="0" w:color="auto"/>
      </w:divBdr>
    </w:div>
    <w:div w:id="1978145554">
      <w:bodyDiv w:val="1"/>
      <w:marLeft w:val="0"/>
      <w:marRight w:val="0"/>
      <w:marTop w:val="0"/>
      <w:marBottom w:val="0"/>
      <w:divBdr>
        <w:top w:val="none" w:sz="0" w:space="0" w:color="auto"/>
        <w:left w:val="none" w:sz="0" w:space="0" w:color="auto"/>
        <w:bottom w:val="none" w:sz="0" w:space="0" w:color="auto"/>
        <w:right w:val="none" w:sz="0" w:space="0" w:color="auto"/>
      </w:divBdr>
    </w:div>
    <w:div w:id="1981569333">
      <w:bodyDiv w:val="1"/>
      <w:marLeft w:val="0"/>
      <w:marRight w:val="0"/>
      <w:marTop w:val="0"/>
      <w:marBottom w:val="0"/>
      <w:divBdr>
        <w:top w:val="none" w:sz="0" w:space="0" w:color="auto"/>
        <w:left w:val="none" w:sz="0" w:space="0" w:color="auto"/>
        <w:bottom w:val="none" w:sz="0" w:space="0" w:color="auto"/>
        <w:right w:val="none" w:sz="0" w:space="0" w:color="auto"/>
      </w:divBdr>
    </w:div>
    <w:div w:id="2012022371">
      <w:bodyDiv w:val="1"/>
      <w:marLeft w:val="0"/>
      <w:marRight w:val="0"/>
      <w:marTop w:val="0"/>
      <w:marBottom w:val="0"/>
      <w:divBdr>
        <w:top w:val="none" w:sz="0" w:space="0" w:color="auto"/>
        <w:left w:val="none" w:sz="0" w:space="0" w:color="auto"/>
        <w:bottom w:val="none" w:sz="0" w:space="0" w:color="auto"/>
        <w:right w:val="none" w:sz="0" w:space="0" w:color="auto"/>
      </w:divBdr>
    </w:div>
    <w:div w:id="2025594253">
      <w:bodyDiv w:val="1"/>
      <w:marLeft w:val="0"/>
      <w:marRight w:val="0"/>
      <w:marTop w:val="0"/>
      <w:marBottom w:val="0"/>
      <w:divBdr>
        <w:top w:val="none" w:sz="0" w:space="0" w:color="auto"/>
        <w:left w:val="none" w:sz="0" w:space="0" w:color="auto"/>
        <w:bottom w:val="none" w:sz="0" w:space="0" w:color="auto"/>
        <w:right w:val="none" w:sz="0" w:space="0" w:color="auto"/>
      </w:divBdr>
    </w:div>
    <w:div w:id="2030371604">
      <w:bodyDiv w:val="1"/>
      <w:marLeft w:val="0"/>
      <w:marRight w:val="0"/>
      <w:marTop w:val="0"/>
      <w:marBottom w:val="0"/>
      <w:divBdr>
        <w:top w:val="none" w:sz="0" w:space="0" w:color="auto"/>
        <w:left w:val="none" w:sz="0" w:space="0" w:color="auto"/>
        <w:bottom w:val="none" w:sz="0" w:space="0" w:color="auto"/>
        <w:right w:val="none" w:sz="0" w:space="0" w:color="auto"/>
      </w:divBdr>
    </w:div>
    <w:div w:id="2032995115">
      <w:bodyDiv w:val="1"/>
      <w:marLeft w:val="0"/>
      <w:marRight w:val="0"/>
      <w:marTop w:val="0"/>
      <w:marBottom w:val="0"/>
      <w:divBdr>
        <w:top w:val="none" w:sz="0" w:space="0" w:color="auto"/>
        <w:left w:val="none" w:sz="0" w:space="0" w:color="auto"/>
        <w:bottom w:val="none" w:sz="0" w:space="0" w:color="auto"/>
        <w:right w:val="none" w:sz="0" w:space="0" w:color="auto"/>
      </w:divBdr>
    </w:div>
    <w:div w:id="2033721407">
      <w:bodyDiv w:val="1"/>
      <w:marLeft w:val="0"/>
      <w:marRight w:val="0"/>
      <w:marTop w:val="0"/>
      <w:marBottom w:val="0"/>
      <w:divBdr>
        <w:top w:val="none" w:sz="0" w:space="0" w:color="auto"/>
        <w:left w:val="none" w:sz="0" w:space="0" w:color="auto"/>
        <w:bottom w:val="none" w:sz="0" w:space="0" w:color="auto"/>
        <w:right w:val="none" w:sz="0" w:space="0" w:color="auto"/>
      </w:divBdr>
    </w:div>
    <w:div w:id="2048019420">
      <w:bodyDiv w:val="1"/>
      <w:marLeft w:val="0"/>
      <w:marRight w:val="0"/>
      <w:marTop w:val="0"/>
      <w:marBottom w:val="0"/>
      <w:divBdr>
        <w:top w:val="none" w:sz="0" w:space="0" w:color="auto"/>
        <w:left w:val="none" w:sz="0" w:space="0" w:color="auto"/>
        <w:bottom w:val="none" w:sz="0" w:space="0" w:color="auto"/>
        <w:right w:val="none" w:sz="0" w:space="0" w:color="auto"/>
      </w:divBdr>
    </w:div>
    <w:div w:id="2067334107">
      <w:bodyDiv w:val="1"/>
      <w:marLeft w:val="0"/>
      <w:marRight w:val="0"/>
      <w:marTop w:val="0"/>
      <w:marBottom w:val="0"/>
      <w:divBdr>
        <w:top w:val="none" w:sz="0" w:space="0" w:color="auto"/>
        <w:left w:val="none" w:sz="0" w:space="0" w:color="auto"/>
        <w:bottom w:val="none" w:sz="0" w:space="0" w:color="auto"/>
        <w:right w:val="none" w:sz="0" w:space="0" w:color="auto"/>
      </w:divBdr>
    </w:div>
    <w:div w:id="2080133024">
      <w:bodyDiv w:val="1"/>
      <w:marLeft w:val="0"/>
      <w:marRight w:val="0"/>
      <w:marTop w:val="0"/>
      <w:marBottom w:val="0"/>
      <w:divBdr>
        <w:top w:val="none" w:sz="0" w:space="0" w:color="auto"/>
        <w:left w:val="none" w:sz="0" w:space="0" w:color="auto"/>
        <w:bottom w:val="none" w:sz="0" w:space="0" w:color="auto"/>
        <w:right w:val="none" w:sz="0" w:space="0" w:color="auto"/>
      </w:divBdr>
    </w:div>
    <w:div w:id="2097940733">
      <w:bodyDiv w:val="1"/>
      <w:marLeft w:val="0"/>
      <w:marRight w:val="0"/>
      <w:marTop w:val="0"/>
      <w:marBottom w:val="0"/>
      <w:divBdr>
        <w:top w:val="none" w:sz="0" w:space="0" w:color="auto"/>
        <w:left w:val="none" w:sz="0" w:space="0" w:color="auto"/>
        <w:bottom w:val="none" w:sz="0" w:space="0" w:color="auto"/>
        <w:right w:val="none" w:sz="0" w:space="0" w:color="auto"/>
      </w:divBdr>
    </w:div>
    <w:div w:id="2099787675">
      <w:bodyDiv w:val="1"/>
      <w:marLeft w:val="0"/>
      <w:marRight w:val="0"/>
      <w:marTop w:val="0"/>
      <w:marBottom w:val="0"/>
      <w:divBdr>
        <w:top w:val="none" w:sz="0" w:space="0" w:color="auto"/>
        <w:left w:val="none" w:sz="0" w:space="0" w:color="auto"/>
        <w:bottom w:val="none" w:sz="0" w:space="0" w:color="auto"/>
        <w:right w:val="none" w:sz="0" w:space="0" w:color="auto"/>
      </w:divBdr>
    </w:div>
    <w:div w:id="2130511995">
      <w:bodyDiv w:val="1"/>
      <w:marLeft w:val="0"/>
      <w:marRight w:val="0"/>
      <w:marTop w:val="0"/>
      <w:marBottom w:val="0"/>
      <w:divBdr>
        <w:top w:val="none" w:sz="0" w:space="0" w:color="auto"/>
        <w:left w:val="none" w:sz="0" w:space="0" w:color="auto"/>
        <w:bottom w:val="none" w:sz="0" w:space="0" w:color="auto"/>
        <w:right w:val="none" w:sz="0" w:space="0" w:color="auto"/>
      </w:divBdr>
    </w:div>
    <w:div w:id="2132168666">
      <w:bodyDiv w:val="1"/>
      <w:marLeft w:val="0"/>
      <w:marRight w:val="0"/>
      <w:marTop w:val="0"/>
      <w:marBottom w:val="0"/>
      <w:divBdr>
        <w:top w:val="none" w:sz="0" w:space="0" w:color="auto"/>
        <w:left w:val="none" w:sz="0" w:space="0" w:color="auto"/>
        <w:bottom w:val="none" w:sz="0" w:space="0" w:color="auto"/>
        <w:right w:val="none" w:sz="0" w:space="0" w:color="auto"/>
      </w:divBdr>
      <w:divsChild>
        <w:div w:id="84889909">
          <w:marLeft w:val="0"/>
          <w:marRight w:val="0"/>
          <w:marTop w:val="0"/>
          <w:marBottom w:val="0"/>
          <w:divBdr>
            <w:top w:val="none" w:sz="0" w:space="0" w:color="auto"/>
            <w:left w:val="none" w:sz="0" w:space="0" w:color="auto"/>
            <w:bottom w:val="none" w:sz="0" w:space="0" w:color="auto"/>
            <w:right w:val="none" w:sz="0" w:space="0" w:color="auto"/>
          </w:divBdr>
          <w:divsChild>
            <w:div w:id="974217386">
              <w:marLeft w:val="0"/>
              <w:marRight w:val="0"/>
              <w:marTop w:val="0"/>
              <w:marBottom w:val="0"/>
              <w:divBdr>
                <w:top w:val="none" w:sz="0" w:space="0" w:color="auto"/>
                <w:left w:val="none" w:sz="0" w:space="0" w:color="auto"/>
                <w:bottom w:val="none" w:sz="0" w:space="0" w:color="auto"/>
                <w:right w:val="none" w:sz="0" w:space="0" w:color="auto"/>
              </w:divBdr>
              <w:divsChild>
                <w:div w:id="1161310660">
                  <w:marLeft w:val="0"/>
                  <w:marRight w:val="0"/>
                  <w:marTop w:val="0"/>
                  <w:marBottom w:val="0"/>
                  <w:divBdr>
                    <w:top w:val="none" w:sz="0" w:space="0" w:color="auto"/>
                    <w:left w:val="none" w:sz="0" w:space="0" w:color="auto"/>
                    <w:bottom w:val="none" w:sz="0" w:space="0" w:color="auto"/>
                    <w:right w:val="none" w:sz="0" w:space="0" w:color="auto"/>
                  </w:divBdr>
                  <w:divsChild>
                    <w:div w:id="1394768556">
                      <w:marLeft w:val="0"/>
                      <w:marRight w:val="0"/>
                      <w:marTop w:val="0"/>
                      <w:marBottom w:val="0"/>
                      <w:divBdr>
                        <w:top w:val="none" w:sz="0" w:space="0" w:color="auto"/>
                        <w:left w:val="none" w:sz="0" w:space="0" w:color="auto"/>
                        <w:bottom w:val="none" w:sz="0" w:space="0" w:color="auto"/>
                        <w:right w:val="none" w:sz="0" w:space="0" w:color="auto"/>
                      </w:divBdr>
                      <w:divsChild>
                        <w:div w:id="1218980025">
                          <w:marLeft w:val="0"/>
                          <w:marRight w:val="0"/>
                          <w:marTop w:val="0"/>
                          <w:marBottom w:val="0"/>
                          <w:divBdr>
                            <w:top w:val="none" w:sz="0" w:space="0" w:color="auto"/>
                            <w:left w:val="none" w:sz="0" w:space="0" w:color="auto"/>
                            <w:bottom w:val="none" w:sz="0" w:space="0" w:color="auto"/>
                            <w:right w:val="none" w:sz="0" w:space="0" w:color="auto"/>
                          </w:divBdr>
                          <w:divsChild>
                            <w:div w:id="7165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E363-5EC1-4259-A8E3-973F7154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4295</Words>
  <Characters>34855</Characters>
  <Application>Microsoft Office Word</Application>
  <DocSecurity>0</DocSecurity>
  <Lines>891</Lines>
  <Paragraphs>371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Dithardt</dc:creator>
  <cp:keywords/>
  <dc:description/>
  <cp:lastModifiedBy>Marlen Hofmann</cp:lastModifiedBy>
  <cp:revision>688</cp:revision>
  <dcterms:created xsi:type="dcterms:W3CDTF">2024-11-07T06:54:00Z</dcterms:created>
  <dcterms:modified xsi:type="dcterms:W3CDTF">2026-03-15T06:47:00Z</dcterms:modified>
</cp:coreProperties>
</file>